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67217" w14:textId="59394DE3" w:rsidR="00893CF7" w:rsidRDefault="00893CF7" w:rsidP="00893CF7">
      <w:pPr>
        <w:pStyle w:val="ad"/>
      </w:pPr>
      <w:r>
        <w:t xml:space="preserve">      </w:t>
      </w:r>
      <w:r w:rsidR="00394364" w:rsidRPr="00394364">
        <w:rPr>
          <w:noProof/>
          <w:lang w:val="ru-RU" w:eastAsia="ru-RU" w:bidi="dz-BT"/>
        </w:rPr>
        <w:drawing>
          <wp:inline distT="0" distB="0" distL="0" distR="0" wp14:anchorId="4DC98B59" wp14:editId="1C867F68">
            <wp:extent cx="883920" cy="84182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5428" cy="843265"/>
                    </a:xfrm>
                    <a:prstGeom prst="rect">
                      <a:avLst/>
                    </a:prstGeom>
                    <a:noFill/>
                    <a:ln>
                      <a:noFill/>
                    </a:ln>
                  </pic:spPr>
                </pic:pic>
              </a:graphicData>
            </a:graphic>
          </wp:inline>
        </w:drawing>
      </w:r>
      <w:r w:rsidR="00394364" w:rsidRPr="00394364">
        <w:t xml:space="preserve">            </w:t>
      </w:r>
      <w:r w:rsidRPr="00394364">
        <w:rPr>
          <w:noProof/>
          <w:lang w:val="ru-RU" w:eastAsia="ru-RU" w:bidi="dz-BT"/>
        </w:rPr>
        <w:drawing>
          <wp:inline distT="0" distB="0" distL="0" distR="0" wp14:anchorId="58EB165C" wp14:editId="4DA70C0F">
            <wp:extent cx="918358" cy="708660"/>
            <wp:effectExtent l="0" t="0" r="0" b="0"/>
            <wp:docPr id="2024558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6756" cy="738290"/>
                    </a:xfrm>
                    <a:prstGeom prst="rect">
                      <a:avLst/>
                    </a:prstGeom>
                    <a:noFill/>
                    <a:ln>
                      <a:noFill/>
                    </a:ln>
                  </pic:spPr>
                </pic:pic>
              </a:graphicData>
            </a:graphic>
          </wp:inline>
        </w:drawing>
      </w:r>
      <w:r w:rsidR="00394364" w:rsidRPr="00394364">
        <w:t xml:space="preserve">            </w:t>
      </w:r>
      <w:r w:rsidRPr="00394364">
        <w:rPr>
          <w:noProof/>
          <w:lang w:val="ru-RU" w:eastAsia="ru-RU" w:bidi="dz-BT"/>
        </w:rPr>
        <w:drawing>
          <wp:inline distT="0" distB="0" distL="0" distR="0" wp14:anchorId="1EE0700A" wp14:editId="2336E668">
            <wp:extent cx="860931" cy="863600"/>
            <wp:effectExtent l="0" t="0" r="0" b="0"/>
            <wp:docPr id="126587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0947" cy="893709"/>
                    </a:xfrm>
                    <a:prstGeom prst="rect">
                      <a:avLst/>
                    </a:prstGeom>
                    <a:noFill/>
                    <a:ln>
                      <a:noFill/>
                    </a:ln>
                  </pic:spPr>
                </pic:pic>
              </a:graphicData>
            </a:graphic>
          </wp:inline>
        </w:drawing>
      </w:r>
      <w:r w:rsidR="00394364" w:rsidRPr="00394364">
        <w:t xml:space="preserve">           </w:t>
      </w:r>
      <w:r>
        <w:rPr>
          <w:noProof/>
          <w:lang w:val="ru-RU" w:eastAsia="ru-RU" w:bidi="dz-BT"/>
        </w:rPr>
        <w:drawing>
          <wp:inline distT="0" distB="0" distL="0" distR="0" wp14:anchorId="66A75B6B" wp14:editId="066DD536">
            <wp:extent cx="876300" cy="876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00394364" w:rsidRPr="00394364">
        <w:t xml:space="preserve">                           </w:t>
      </w:r>
    </w:p>
    <w:p w14:paraId="015BC296" w14:textId="217FC838" w:rsidR="00A55238" w:rsidRPr="0019338E" w:rsidRDefault="00394364" w:rsidP="00A55238">
      <w:pPr>
        <w:pStyle w:val="ad"/>
      </w:pPr>
      <w:r w:rsidRPr="0019338E">
        <w:t xml:space="preserve">     </w:t>
      </w:r>
    </w:p>
    <w:p w14:paraId="3C994A85" w14:textId="3E30D998" w:rsidR="00A55238" w:rsidRPr="0019338E" w:rsidRDefault="00A55238" w:rsidP="00A55238">
      <w:pPr>
        <w:rPr>
          <w:rFonts w:ascii="Times New Roman" w:hAnsi="Times New Roman" w:cs="Times New Roman"/>
          <w:b/>
          <w:bCs/>
          <w:sz w:val="36"/>
          <w:szCs w:val="36"/>
          <w:lang w:val="uk-UA"/>
        </w:rPr>
      </w:pPr>
      <w:r w:rsidRPr="0019338E">
        <w:rPr>
          <w:rFonts w:ascii="Times New Roman" w:hAnsi="Times New Roman" w:cs="Times New Roman"/>
          <w:b/>
          <w:bCs/>
          <w:sz w:val="36"/>
          <w:szCs w:val="36"/>
          <w:lang w:val="uk-UA"/>
        </w:rPr>
        <w:t>Міжнародний науково-практичний круглий стіл</w:t>
      </w:r>
    </w:p>
    <w:p w14:paraId="73188078" w14:textId="77777777" w:rsidR="00A55238" w:rsidRPr="0019338E" w:rsidRDefault="00A55238" w:rsidP="00A55238">
      <w:pPr>
        <w:jc w:val="center"/>
        <w:rPr>
          <w:rFonts w:ascii="Times New Roman" w:hAnsi="Times New Roman" w:cs="Times New Roman"/>
          <w:b/>
          <w:bCs/>
          <w:sz w:val="28"/>
          <w:szCs w:val="28"/>
          <w:lang w:val="uk-UA"/>
        </w:rPr>
      </w:pPr>
    </w:p>
    <w:p w14:paraId="5FCC933A" w14:textId="77777777" w:rsidR="00A55238" w:rsidRPr="0019338E" w:rsidRDefault="00A55238" w:rsidP="00A55238">
      <w:pPr>
        <w:jc w:val="center"/>
        <w:rPr>
          <w:rFonts w:ascii="Times New Roman" w:hAnsi="Times New Roman" w:cs="Times New Roman"/>
          <w:b/>
          <w:bCs/>
          <w:sz w:val="40"/>
          <w:szCs w:val="40"/>
          <w:lang w:val="ru-RU"/>
        </w:rPr>
      </w:pPr>
      <w:r w:rsidRPr="0019338E">
        <w:rPr>
          <w:rFonts w:ascii="Times New Roman" w:hAnsi="Times New Roman" w:cs="Times New Roman"/>
          <w:b/>
          <w:bCs/>
          <w:sz w:val="40"/>
          <w:szCs w:val="40"/>
          <w:lang w:val="uk-UA"/>
        </w:rPr>
        <w:t>Як захистити культурні права, що рухаються?</w:t>
      </w:r>
      <w:r w:rsidRPr="0019338E">
        <w:rPr>
          <w:rFonts w:ascii="Times New Roman" w:hAnsi="Times New Roman" w:cs="Times New Roman"/>
          <w:b/>
          <w:bCs/>
          <w:sz w:val="40"/>
          <w:szCs w:val="40"/>
          <w:lang w:val="ru-RU"/>
        </w:rPr>
        <w:t xml:space="preserve"> </w:t>
      </w:r>
      <w:r w:rsidRPr="0019338E">
        <w:rPr>
          <w:rFonts w:ascii="Times New Roman" w:hAnsi="Times New Roman" w:cs="Times New Roman"/>
          <w:b/>
          <w:bCs/>
          <w:sz w:val="40"/>
          <w:szCs w:val="40"/>
          <w:lang w:val="uk-UA"/>
        </w:rPr>
        <w:t>Охорона нематеріальної культурної спадщини в середовищі переміщених громад і мігрантів</w:t>
      </w:r>
    </w:p>
    <w:p w14:paraId="3ED1B946" w14:textId="77777777" w:rsidR="0019338E" w:rsidRPr="0019338E" w:rsidRDefault="0019338E">
      <w:pPr>
        <w:rPr>
          <w:rFonts w:ascii="Times New Roman" w:hAnsi="Times New Roman" w:cs="Times New Roman"/>
          <w:b/>
          <w:bCs/>
          <w:lang w:val="en-US"/>
        </w:rPr>
      </w:pPr>
    </w:p>
    <w:p w14:paraId="7ECD761D" w14:textId="77777777" w:rsidR="0019338E" w:rsidRPr="0019338E" w:rsidRDefault="0019338E" w:rsidP="0019338E">
      <w:pPr>
        <w:rPr>
          <w:rFonts w:ascii="Times New Roman" w:hAnsi="Times New Roman" w:cs="Times New Roman"/>
          <w:b/>
          <w:bCs/>
          <w:sz w:val="28"/>
          <w:szCs w:val="28"/>
          <w:lang w:val="uk-UA"/>
        </w:rPr>
      </w:pPr>
      <w:r w:rsidRPr="0019338E">
        <w:rPr>
          <w:rFonts w:ascii="Times New Roman" w:hAnsi="Times New Roman" w:cs="Times New Roman"/>
          <w:b/>
          <w:bCs/>
          <w:sz w:val="28"/>
          <w:szCs w:val="28"/>
          <w:lang w:val="uk-UA"/>
        </w:rPr>
        <w:t xml:space="preserve">27 квітня 2026 року, 14.00 – 17.00 </w:t>
      </w:r>
    </w:p>
    <w:p w14:paraId="2B394234" w14:textId="77777777" w:rsidR="0019338E" w:rsidRPr="0019338E" w:rsidRDefault="0019338E" w:rsidP="0019338E">
      <w:pPr>
        <w:rPr>
          <w:rFonts w:ascii="Times New Roman" w:hAnsi="Times New Roman" w:cs="Times New Roman"/>
          <w:b/>
          <w:bCs/>
          <w:sz w:val="28"/>
          <w:szCs w:val="28"/>
          <w:lang w:val="uk-UA"/>
        </w:rPr>
      </w:pPr>
      <w:r w:rsidRPr="0019338E">
        <w:rPr>
          <w:rFonts w:ascii="Times New Roman" w:hAnsi="Times New Roman" w:cs="Times New Roman"/>
          <w:b/>
          <w:bCs/>
          <w:sz w:val="28"/>
          <w:szCs w:val="28"/>
          <w:lang w:val="uk-UA"/>
        </w:rPr>
        <w:t>м. Ясси (Румунія)</w:t>
      </w:r>
    </w:p>
    <w:p w14:paraId="46C0FBC4" w14:textId="3806B3C7" w:rsidR="00B272B6" w:rsidRPr="0019338E" w:rsidRDefault="00B272B6">
      <w:pPr>
        <w:rPr>
          <w:rFonts w:ascii="Times New Roman" w:hAnsi="Times New Roman" w:cs="Times New Roman"/>
          <w:b/>
          <w:bCs/>
          <w:sz w:val="28"/>
          <w:szCs w:val="28"/>
          <w:lang w:val="uk-UA"/>
        </w:rPr>
      </w:pPr>
      <w:r w:rsidRPr="0019338E">
        <w:rPr>
          <w:rFonts w:ascii="Times New Roman" w:hAnsi="Times New Roman" w:cs="Times New Roman"/>
          <w:b/>
          <w:bCs/>
          <w:sz w:val="28"/>
          <w:szCs w:val="28"/>
          <w:lang w:val="en-US"/>
        </w:rPr>
        <w:t>https</w:t>
      </w:r>
      <w:r w:rsidRPr="0019338E">
        <w:rPr>
          <w:rFonts w:ascii="Times New Roman" w:hAnsi="Times New Roman" w:cs="Times New Roman"/>
          <w:b/>
          <w:bCs/>
          <w:sz w:val="28"/>
          <w:szCs w:val="28"/>
          <w:lang w:val="uk-UA"/>
        </w:rPr>
        <w:t>://</w:t>
      </w:r>
      <w:r w:rsidRPr="0019338E">
        <w:rPr>
          <w:rFonts w:ascii="Times New Roman" w:hAnsi="Times New Roman" w:cs="Times New Roman"/>
          <w:b/>
          <w:bCs/>
          <w:sz w:val="28"/>
          <w:szCs w:val="28"/>
          <w:lang w:val="en-US"/>
        </w:rPr>
        <w:t>us</w:t>
      </w:r>
      <w:r w:rsidRPr="0019338E">
        <w:rPr>
          <w:rFonts w:ascii="Times New Roman" w:hAnsi="Times New Roman" w:cs="Times New Roman"/>
          <w:b/>
          <w:bCs/>
          <w:sz w:val="28"/>
          <w:szCs w:val="28"/>
          <w:lang w:val="uk-UA"/>
        </w:rPr>
        <w:t>06</w:t>
      </w:r>
      <w:r w:rsidRPr="0019338E">
        <w:rPr>
          <w:rFonts w:ascii="Times New Roman" w:hAnsi="Times New Roman" w:cs="Times New Roman"/>
          <w:b/>
          <w:bCs/>
          <w:sz w:val="28"/>
          <w:szCs w:val="28"/>
          <w:lang w:val="en-US"/>
        </w:rPr>
        <w:t>web</w:t>
      </w:r>
      <w:r w:rsidRPr="0019338E">
        <w:rPr>
          <w:rFonts w:ascii="Times New Roman" w:hAnsi="Times New Roman" w:cs="Times New Roman"/>
          <w:b/>
          <w:bCs/>
          <w:sz w:val="28"/>
          <w:szCs w:val="28"/>
          <w:lang w:val="uk-UA"/>
        </w:rPr>
        <w:t>.</w:t>
      </w:r>
      <w:r w:rsidRPr="0019338E">
        <w:rPr>
          <w:rFonts w:ascii="Times New Roman" w:hAnsi="Times New Roman" w:cs="Times New Roman"/>
          <w:b/>
          <w:bCs/>
          <w:sz w:val="28"/>
          <w:szCs w:val="28"/>
          <w:lang w:val="en-US"/>
        </w:rPr>
        <w:t>zoom</w:t>
      </w:r>
      <w:r w:rsidRPr="0019338E">
        <w:rPr>
          <w:rFonts w:ascii="Times New Roman" w:hAnsi="Times New Roman" w:cs="Times New Roman"/>
          <w:b/>
          <w:bCs/>
          <w:sz w:val="28"/>
          <w:szCs w:val="28"/>
          <w:lang w:val="uk-UA"/>
        </w:rPr>
        <w:t>.</w:t>
      </w:r>
      <w:r w:rsidRPr="0019338E">
        <w:rPr>
          <w:rFonts w:ascii="Times New Roman" w:hAnsi="Times New Roman" w:cs="Times New Roman"/>
          <w:b/>
          <w:bCs/>
          <w:sz w:val="28"/>
          <w:szCs w:val="28"/>
          <w:lang w:val="en-US"/>
        </w:rPr>
        <w:t>us</w:t>
      </w:r>
      <w:r w:rsidRPr="0019338E">
        <w:rPr>
          <w:rFonts w:ascii="Times New Roman" w:hAnsi="Times New Roman" w:cs="Times New Roman"/>
          <w:b/>
          <w:bCs/>
          <w:sz w:val="28"/>
          <w:szCs w:val="28"/>
          <w:lang w:val="uk-UA"/>
        </w:rPr>
        <w:t>/</w:t>
      </w:r>
      <w:r w:rsidRPr="0019338E">
        <w:rPr>
          <w:rFonts w:ascii="Times New Roman" w:hAnsi="Times New Roman" w:cs="Times New Roman"/>
          <w:b/>
          <w:bCs/>
          <w:sz w:val="28"/>
          <w:szCs w:val="28"/>
          <w:lang w:val="en-US"/>
        </w:rPr>
        <w:t>j</w:t>
      </w:r>
      <w:r w:rsidRPr="0019338E">
        <w:rPr>
          <w:rFonts w:ascii="Times New Roman" w:hAnsi="Times New Roman" w:cs="Times New Roman"/>
          <w:b/>
          <w:bCs/>
          <w:sz w:val="28"/>
          <w:szCs w:val="28"/>
          <w:lang w:val="uk-UA"/>
        </w:rPr>
        <w:t>/82248687093</w:t>
      </w:r>
    </w:p>
    <w:p w14:paraId="10B0A75A" w14:textId="77777777" w:rsidR="0019338E" w:rsidRPr="0019338E" w:rsidRDefault="0019338E">
      <w:pPr>
        <w:rPr>
          <w:rFonts w:ascii="Times New Roman" w:hAnsi="Times New Roman" w:cs="Times New Roman"/>
          <w:b/>
          <w:bCs/>
          <w:lang w:val="en-US"/>
        </w:rPr>
      </w:pPr>
    </w:p>
    <w:p w14:paraId="6A0D1773" w14:textId="19899FDC" w:rsidR="0019338E" w:rsidRPr="0019338E" w:rsidRDefault="0019338E" w:rsidP="0019338E">
      <w:pPr>
        <w:jc w:val="both"/>
        <w:rPr>
          <w:rFonts w:ascii="Times New Roman" w:hAnsi="Times New Roman" w:cs="Times New Roman"/>
          <w:sz w:val="28"/>
          <w:szCs w:val="28"/>
          <w:lang w:val="uk-UA"/>
        </w:rPr>
      </w:pPr>
      <w:r w:rsidRPr="0019338E">
        <w:rPr>
          <w:rFonts w:ascii="Times New Roman" w:hAnsi="Times New Roman" w:cs="Times New Roman"/>
          <w:b/>
          <w:bCs/>
          <w:sz w:val="28"/>
          <w:szCs w:val="28"/>
          <w:lang w:val="uk-UA"/>
        </w:rPr>
        <w:t xml:space="preserve">Організатори: </w:t>
      </w:r>
      <w:r w:rsidRPr="0019338E">
        <w:rPr>
          <w:rFonts w:ascii="Times New Roman" w:hAnsi="Times New Roman" w:cs="Times New Roman"/>
          <w:sz w:val="28"/>
          <w:szCs w:val="28"/>
          <w:lang w:val="uk-UA"/>
        </w:rPr>
        <w:t>Румунська академія наук – філія в м. Ясси, Центр розвитку «Демократія через культуру» (Київ), Інститут культурології Національної академії мистецтв</w:t>
      </w:r>
      <w:r w:rsidRPr="0019338E">
        <w:rPr>
          <w:rFonts w:ascii="Times New Roman" w:hAnsi="Times New Roman" w:cs="Times New Roman"/>
          <w:sz w:val="28"/>
          <w:szCs w:val="28"/>
          <w:lang w:val="uk-UA"/>
        </w:rPr>
        <w:t xml:space="preserve"> України, Національний інститут спадщини (Бухарест, Румунія)</w:t>
      </w:r>
    </w:p>
    <w:p w14:paraId="169A6AA1" w14:textId="77777777" w:rsidR="0019338E" w:rsidRDefault="0019338E">
      <w:pPr>
        <w:rPr>
          <w:rFonts w:ascii="Times New Roman" w:hAnsi="Times New Roman" w:cs="Times New Roman"/>
          <w:b/>
          <w:bCs/>
          <w:lang w:val="uk-UA"/>
        </w:rPr>
      </w:pPr>
    </w:p>
    <w:p w14:paraId="06464748" w14:textId="0E0CA81F" w:rsidR="00596183" w:rsidRPr="0019338E" w:rsidRDefault="0019338E">
      <w:pPr>
        <w:rPr>
          <w:rFonts w:ascii="Times New Roman" w:hAnsi="Times New Roman" w:cs="Times New Roman"/>
          <w:b/>
          <w:bCs/>
          <w:sz w:val="28"/>
          <w:szCs w:val="28"/>
          <w:lang w:val="uk-UA"/>
        </w:rPr>
      </w:pPr>
      <w:r w:rsidRPr="0019338E">
        <w:rPr>
          <w:rFonts w:ascii="Times New Roman" w:hAnsi="Times New Roman" w:cs="Times New Roman"/>
          <w:b/>
          <w:bCs/>
          <w:sz w:val="28"/>
          <w:szCs w:val="28"/>
          <w:lang w:val="uk-UA"/>
        </w:rPr>
        <w:t>ПІДҐРУНТЯ</w:t>
      </w:r>
    </w:p>
    <w:p w14:paraId="7C6D14CF" w14:textId="0DF226C7" w:rsidR="00596183" w:rsidRDefault="00A52F9A" w:rsidP="00A52F9A">
      <w:pPr>
        <w:jc w:val="both"/>
        <w:rPr>
          <w:rFonts w:ascii="Times New Roman" w:hAnsi="Times New Roman" w:cs="Times New Roman"/>
          <w:sz w:val="28"/>
          <w:szCs w:val="28"/>
          <w:lang w:val="uk-UA"/>
        </w:rPr>
      </w:pPr>
      <w:r>
        <w:rPr>
          <w:rFonts w:ascii="Times New Roman" w:hAnsi="Times New Roman" w:cs="Times New Roman"/>
          <w:sz w:val="28"/>
          <w:szCs w:val="28"/>
          <w:lang w:val="uk-UA"/>
        </w:rPr>
        <w:t>Цей круглий стіл випливає з тривалої співпраці між румунськи</w:t>
      </w:r>
      <w:r w:rsidR="006D62CA">
        <w:rPr>
          <w:rFonts w:ascii="Times New Roman" w:hAnsi="Times New Roman" w:cs="Times New Roman"/>
          <w:sz w:val="28"/>
          <w:szCs w:val="28"/>
          <w:lang w:val="uk-UA"/>
        </w:rPr>
        <w:t>ми та українськими науковцями й</w:t>
      </w:r>
      <w:r>
        <w:rPr>
          <w:rFonts w:ascii="Times New Roman" w:hAnsi="Times New Roman" w:cs="Times New Roman"/>
          <w:sz w:val="28"/>
          <w:szCs w:val="28"/>
          <w:lang w:val="uk-UA"/>
        </w:rPr>
        <w:t xml:space="preserve"> експертами у сфері нематеріальної культурної спадщини, </w:t>
      </w:r>
      <w:r w:rsidR="006D62CA">
        <w:rPr>
          <w:rFonts w:ascii="Times New Roman" w:hAnsi="Times New Roman" w:cs="Times New Roman"/>
          <w:sz w:val="28"/>
          <w:szCs w:val="28"/>
          <w:lang w:val="uk-UA"/>
        </w:rPr>
        <w:t>що</w:t>
      </w:r>
      <w:r>
        <w:rPr>
          <w:rFonts w:ascii="Times New Roman" w:hAnsi="Times New Roman" w:cs="Times New Roman"/>
          <w:sz w:val="28"/>
          <w:szCs w:val="28"/>
          <w:lang w:val="uk-UA"/>
        </w:rPr>
        <w:t xml:space="preserve"> склалася </w:t>
      </w:r>
      <w:r w:rsidR="006D62CA">
        <w:rPr>
          <w:rFonts w:ascii="Times New Roman" w:hAnsi="Times New Roman" w:cs="Times New Roman"/>
          <w:sz w:val="28"/>
          <w:szCs w:val="28"/>
          <w:lang w:val="uk-UA"/>
        </w:rPr>
        <w:t>завдяки</w:t>
      </w:r>
      <w:r>
        <w:rPr>
          <w:rFonts w:ascii="Times New Roman" w:hAnsi="Times New Roman" w:cs="Times New Roman"/>
          <w:sz w:val="28"/>
          <w:szCs w:val="28"/>
          <w:lang w:val="uk-UA"/>
        </w:rPr>
        <w:t xml:space="preserve"> </w:t>
      </w:r>
      <w:proofErr w:type="spellStart"/>
      <w:r w:rsidR="006D62CA">
        <w:rPr>
          <w:rFonts w:ascii="Times New Roman" w:hAnsi="Times New Roman" w:cs="Times New Roman"/>
          <w:sz w:val="28"/>
          <w:szCs w:val="28"/>
          <w:lang w:val="uk-UA"/>
        </w:rPr>
        <w:t>проєктам</w:t>
      </w:r>
      <w:proofErr w:type="spellEnd"/>
      <w:r>
        <w:rPr>
          <w:rFonts w:ascii="Times New Roman" w:hAnsi="Times New Roman" w:cs="Times New Roman"/>
          <w:sz w:val="28"/>
          <w:szCs w:val="28"/>
          <w:lang w:val="uk-UA"/>
        </w:rPr>
        <w:t xml:space="preserve"> та ініціатив</w:t>
      </w:r>
      <w:r w:rsidR="006D62CA">
        <w:rPr>
          <w:rFonts w:ascii="Times New Roman" w:hAnsi="Times New Roman" w:cs="Times New Roman"/>
          <w:sz w:val="28"/>
          <w:szCs w:val="28"/>
          <w:lang w:val="uk-UA"/>
        </w:rPr>
        <w:t>ам</w:t>
      </w:r>
      <w:r>
        <w:rPr>
          <w:rFonts w:ascii="Times New Roman" w:hAnsi="Times New Roman" w:cs="Times New Roman"/>
          <w:sz w:val="28"/>
          <w:szCs w:val="28"/>
          <w:lang w:val="uk-UA"/>
        </w:rPr>
        <w:t>, під</w:t>
      </w:r>
      <w:r w:rsidR="006D62CA">
        <w:rPr>
          <w:rFonts w:ascii="Times New Roman" w:hAnsi="Times New Roman" w:cs="Times New Roman"/>
          <w:sz w:val="28"/>
          <w:szCs w:val="28"/>
          <w:lang w:val="uk-UA"/>
        </w:rPr>
        <w:t>триманим</w:t>
      </w:r>
      <w:r>
        <w:rPr>
          <w:rFonts w:ascii="Times New Roman" w:hAnsi="Times New Roman" w:cs="Times New Roman"/>
          <w:sz w:val="28"/>
          <w:szCs w:val="28"/>
          <w:lang w:val="uk-UA"/>
        </w:rPr>
        <w:t xml:space="preserve"> ЮНЕСКО в обох країнах. </w:t>
      </w:r>
      <w:proofErr w:type="spellStart"/>
      <w:r>
        <w:rPr>
          <w:rFonts w:ascii="Times New Roman" w:hAnsi="Times New Roman" w:cs="Times New Roman"/>
          <w:sz w:val="28"/>
          <w:szCs w:val="28"/>
          <w:lang w:val="uk-UA"/>
        </w:rPr>
        <w:t>Румунсько</w:t>
      </w:r>
      <w:proofErr w:type="spellEnd"/>
      <w:r>
        <w:rPr>
          <w:rFonts w:ascii="Times New Roman" w:hAnsi="Times New Roman" w:cs="Times New Roman"/>
          <w:sz w:val="28"/>
          <w:szCs w:val="28"/>
          <w:lang w:val="uk-UA"/>
        </w:rPr>
        <w:t xml:space="preserve">-український колектив запрошує колег приєднатися до обговорення можливих рішень і кращих практик, що стосуються проблеми, покладеної в основу згаданих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 xml:space="preserve">, а також створити спільноту експертів, </w:t>
      </w:r>
      <w:r w:rsidR="006D62CA">
        <w:rPr>
          <w:rFonts w:ascii="Times New Roman" w:hAnsi="Times New Roman" w:cs="Times New Roman"/>
          <w:sz w:val="28"/>
          <w:szCs w:val="28"/>
          <w:lang w:val="uk-UA"/>
        </w:rPr>
        <w:t xml:space="preserve">які зосереджені на </w:t>
      </w:r>
      <w:r w:rsidR="00CF5F82">
        <w:rPr>
          <w:rFonts w:ascii="Times New Roman" w:hAnsi="Times New Roman" w:cs="Times New Roman"/>
          <w:sz w:val="28"/>
          <w:szCs w:val="28"/>
          <w:lang w:val="uk-UA"/>
        </w:rPr>
        <w:t>проблемах</w:t>
      </w:r>
      <w:r>
        <w:rPr>
          <w:rFonts w:ascii="Times New Roman" w:hAnsi="Times New Roman" w:cs="Times New Roman"/>
          <w:sz w:val="28"/>
          <w:szCs w:val="28"/>
          <w:lang w:val="uk-UA"/>
        </w:rPr>
        <w:t xml:space="preserve"> живої спадщини. </w:t>
      </w:r>
      <w:r w:rsidR="00C21F58">
        <w:rPr>
          <w:rFonts w:ascii="Times New Roman" w:hAnsi="Times New Roman" w:cs="Times New Roman"/>
          <w:sz w:val="28"/>
          <w:szCs w:val="28"/>
          <w:lang w:val="uk-UA"/>
        </w:rPr>
        <w:t xml:space="preserve">Цей різновид спадщини, </w:t>
      </w:r>
      <w:r w:rsidR="006D62CA">
        <w:rPr>
          <w:rFonts w:ascii="Times New Roman" w:hAnsi="Times New Roman" w:cs="Times New Roman"/>
          <w:sz w:val="28"/>
          <w:szCs w:val="28"/>
          <w:lang w:val="uk-UA"/>
        </w:rPr>
        <w:t>яку відріз</w:t>
      </w:r>
      <w:r w:rsidR="00CF5F82">
        <w:rPr>
          <w:rFonts w:ascii="Times New Roman" w:hAnsi="Times New Roman" w:cs="Times New Roman"/>
          <w:sz w:val="28"/>
          <w:szCs w:val="28"/>
          <w:lang w:val="uk-UA"/>
        </w:rPr>
        <w:t>няє вразливість і динамічність та</w:t>
      </w:r>
      <w:r w:rsidR="006D62CA">
        <w:rPr>
          <w:rFonts w:ascii="Times New Roman" w:hAnsi="Times New Roman" w:cs="Times New Roman"/>
          <w:sz w:val="28"/>
          <w:szCs w:val="28"/>
          <w:lang w:val="uk-UA"/>
        </w:rPr>
        <w:t xml:space="preserve"> </w:t>
      </w:r>
      <w:r w:rsidR="00C21F58">
        <w:rPr>
          <w:rFonts w:ascii="Times New Roman" w:hAnsi="Times New Roman" w:cs="Times New Roman"/>
          <w:sz w:val="28"/>
          <w:szCs w:val="28"/>
          <w:lang w:val="uk-UA"/>
        </w:rPr>
        <w:t xml:space="preserve">життєздатності якої загрожує криза, що склалася у світі, вимагає визнання і продуманих форм захисту. Вимір культурних прав у </w:t>
      </w:r>
      <w:r w:rsidR="00C21F58">
        <w:rPr>
          <w:rFonts w:ascii="Times New Roman" w:hAnsi="Times New Roman" w:cs="Times New Roman"/>
          <w:sz w:val="28"/>
          <w:szCs w:val="28"/>
          <w:lang w:val="uk-UA"/>
        </w:rPr>
        <w:lastRenderedPageBreak/>
        <w:t xml:space="preserve">міжнародному законодавстві постає інструментом, за допомогою якого такий захист може </w:t>
      </w:r>
      <w:r w:rsidR="006D62CA">
        <w:rPr>
          <w:rFonts w:ascii="Times New Roman" w:hAnsi="Times New Roman" w:cs="Times New Roman"/>
          <w:sz w:val="28"/>
          <w:szCs w:val="28"/>
          <w:lang w:val="uk-UA"/>
        </w:rPr>
        <w:t>бути належно забезпеченим</w:t>
      </w:r>
      <w:r w:rsidR="00C21F58">
        <w:rPr>
          <w:rFonts w:ascii="Times New Roman" w:hAnsi="Times New Roman" w:cs="Times New Roman"/>
          <w:sz w:val="28"/>
          <w:szCs w:val="28"/>
          <w:lang w:val="uk-UA"/>
        </w:rPr>
        <w:t xml:space="preserve">. </w:t>
      </w:r>
    </w:p>
    <w:p w14:paraId="1E7E3724" w14:textId="1DC65BDD" w:rsidR="00CF5F82" w:rsidRDefault="00CE369A" w:rsidP="00CF5F82">
      <w:pPr>
        <w:jc w:val="both"/>
        <w:rPr>
          <w:rFonts w:ascii="Times New Roman" w:hAnsi="Times New Roman" w:cs="Times New Roman"/>
          <w:lang w:val="uk-UA"/>
        </w:rPr>
      </w:pPr>
      <w:r>
        <w:rPr>
          <w:rFonts w:ascii="Times New Roman" w:hAnsi="Times New Roman" w:cs="Times New Roman"/>
          <w:sz w:val="28"/>
          <w:szCs w:val="28"/>
          <w:lang w:val="uk-UA"/>
        </w:rPr>
        <w:t xml:space="preserve">Пропонований круглий стіл є частиною ширших міжнародних ініціатив, які висвітлюють ризики, що постали перед матеріальною і нематеріальною спадщиною, і наголошують на потребі інтегрованого підходу до охорони в цей кризовий час. Зокрема, </w:t>
      </w:r>
      <w:r w:rsidR="002115DB">
        <w:rPr>
          <w:rFonts w:ascii="Times New Roman" w:hAnsi="Times New Roman" w:cs="Times New Roman"/>
          <w:sz w:val="28"/>
          <w:szCs w:val="28"/>
          <w:lang w:val="uk-UA"/>
        </w:rPr>
        <w:t>темою цьогорічного Міжнародного дня пам'яток і визначних місць,</w:t>
      </w:r>
      <w:r w:rsidR="0062153B">
        <w:rPr>
          <w:rFonts w:ascii="Times New Roman" w:hAnsi="Times New Roman" w:cs="Times New Roman"/>
          <w:sz w:val="28"/>
          <w:szCs w:val="28"/>
          <w:lang w:val="uk-UA"/>
        </w:rPr>
        <w:t xml:space="preserve"> що відзначався 18 квітня, стало</w:t>
      </w:r>
      <w:r w:rsidR="002115DB">
        <w:rPr>
          <w:rFonts w:ascii="Times New Roman" w:hAnsi="Times New Roman" w:cs="Times New Roman"/>
          <w:sz w:val="28"/>
          <w:szCs w:val="28"/>
          <w:lang w:val="uk-UA"/>
        </w:rPr>
        <w:t xml:space="preserve"> «Реагування на надзвичайні ситуації із живою спадщиною в контексті конфліктів та природних лих». </w:t>
      </w:r>
      <w:r w:rsidR="0062153B">
        <w:rPr>
          <w:rFonts w:ascii="Times New Roman" w:hAnsi="Times New Roman" w:cs="Times New Roman"/>
          <w:sz w:val="28"/>
          <w:szCs w:val="28"/>
          <w:lang w:val="uk-UA"/>
        </w:rPr>
        <w:t>Під час Днів європейської спадщини у вересн</w:t>
      </w:r>
      <w:r w:rsidR="00856F3F">
        <w:rPr>
          <w:rFonts w:ascii="Times New Roman" w:hAnsi="Times New Roman" w:cs="Times New Roman"/>
          <w:sz w:val="28"/>
          <w:szCs w:val="28"/>
          <w:lang w:val="uk-UA"/>
        </w:rPr>
        <w:t>і цього року розглядатимуть тему</w:t>
      </w:r>
      <w:r w:rsidR="0062153B">
        <w:rPr>
          <w:rFonts w:ascii="Times New Roman" w:hAnsi="Times New Roman" w:cs="Times New Roman"/>
          <w:sz w:val="28"/>
          <w:szCs w:val="28"/>
          <w:lang w:val="uk-UA"/>
        </w:rPr>
        <w:t xml:space="preserve"> «Спадщина під ризиком: відродити, відстояти, переосмислити». </w:t>
      </w:r>
      <w:r w:rsidR="00291EDB">
        <w:rPr>
          <w:rFonts w:ascii="Times New Roman" w:hAnsi="Times New Roman" w:cs="Times New Roman"/>
          <w:sz w:val="28"/>
          <w:szCs w:val="28"/>
          <w:lang w:val="uk-UA"/>
        </w:rPr>
        <w:t xml:space="preserve">Зважаючи на дедалі більшу кількість заходів, темою яких є криза, зміни та стійкість, важливо наголосити на ролі, яку відіграє нематеріальна культурна спадщина та громади, що її практикують, і сприяти тому, щоб проблеми нематеріальної культурної спадщини були представлені на різних платформах з питань спадщини. </w:t>
      </w:r>
    </w:p>
    <w:p w14:paraId="5DBEF045" w14:textId="77777777" w:rsidR="00CF5F82" w:rsidRPr="00CF5F82" w:rsidRDefault="00CF5F82" w:rsidP="00CF5F82">
      <w:pPr>
        <w:jc w:val="both"/>
        <w:rPr>
          <w:rFonts w:ascii="Times New Roman" w:hAnsi="Times New Roman" w:cs="Times New Roman"/>
          <w:lang w:val="uk-UA"/>
        </w:rPr>
      </w:pPr>
    </w:p>
    <w:p w14:paraId="1248D120" w14:textId="77777777" w:rsidR="008C4F79" w:rsidRPr="008C4F79" w:rsidRDefault="008C4F79" w:rsidP="008C4F79">
      <w:pPr>
        <w:rPr>
          <w:rFonts w:ascii="Times New Roman" w:hAnsi="Times New Roman" w:cs="Times New Roman"/>
          <w:b/>
          <w:bCs/>
          <w:sz w:val="28"/>
          <w:szCs w:val="28"/>
          <w:lang w:val="ru-RU"/>
        </w:rPr>
      </w:pPr>
      <w:r w:rsidRPr="008C4F79">
        <w:rPr>
          <w:rFonts w:ascii="Times New Roman" w:hAnsi="Times New Roman" w:cs="Times New Roman"/>
          <w:b/>
          <w:bCs/>
          <w:sz w:val="28"/>
          <w:szCs w:val="28"/>
          <w:lang w:val="uk-UA"/>
        </w:rPr>
        <w:t>Доповідачі</w:t>
      </w:r>
      <w:r w:rsidRPr="008C4F79">
        <w:rPr>
          <w:rFonts w:ascii="Times New Roman" w:hAnsi="Times New Roman" w:cs="Times New Roman"/>
          <w:b/>
          <w:bCs/>
          <w:sz w:val="28"/>
          <w:szCs w:val="28"/>
          <w:lang w:val="ru-RU"/>
        </w:rPr>
        <w:t>:</w:t>
      </w:r>
    </w:p>
    <w:p w14:paraId="0E8B7BC4" w14:textId="0AA513DE" w:rsidR="008C4F79" w:rsidRPr="00F63442" w:rsidRDefault="008C4F79" w:rsidP="00291EDB">
      <w:pPr>
        <w:jc w:val="both"/>
        <w:rPr>
          <w:rFonts w:ascii="Times New Roman" w:hAnsi="Times New Roman" w:cs="Times New Roman"/>
          <w:i/>
          <w:iCs/>
          <w:sz w:val="28"/>
          <w:szCs w:val="28"/>
          <w:lang w:val="uk-UA"/>
        </w:rPr>
      </w:pPr>
      <w:proofErr w:type="spellStart"/>
      <w:r w:rsidRPr="00F63442">
        <w:rPr>
          <w:rFonts w:ascii="Times New Roman" w:hAnsi="Times New Roman" w:cs="Times New Roman"/>
          <w:b/>
          <w:bCs/>
          <w:sz w:val="28"/>
          <w:szCs w:val="28"/>
          <w:lang w:val="uk-UA"/>
        </w:rPr>
        <w:t>Іоана</w:t>
      </w:r>
      <w:proofErr w:type="spellEnd"/>
      <w:r w:rsidRPr="00F63442">
        <w:rPr>
          <w:rFonts w:ascii="Times New Roman" w:hAnsi="Times New Roman" w:cs="Times New Roman"/>
          <w:b/>
          <w:bCs/>
          <w:sz w:val="28"/>
          <w:szCs w:val="28"/>
          <w:lang w:val="uk-UA"/>
        </w:rPr>
        <w:t xml:space="preserve"> </w:t>
      </w:r>
      <w:proofErr w:type="spellStart"/>
      <w:r w:rsidRPr="00F63442">
        <w:rPr>
          <w:rFonts w:ascii="Times New Roman" w:hAnsi="Times New Roman" w:cs="Times New Roman"/>
          <w:b/>
          <w:bCs/>
          <w:sz w:val="28"/>
          <w:szCs w:val="28"/>
          <w:lang w:val="uk-UA"/>
        </w:rPr>
        <w:t>Баскервіль</w:t>
      </w:r>
      <w:proofErr w:type="spellEnd"/>
      <w:r w:rsidRPr="008C4F79">
        <w:rPr>
          <w:rFonts w:ascii="Times New Roman" w:hAnsi="Times New Roman" w:cs="Times New Roman"/>
          <w:sz w:val="28"/>
          <w:szCs w:val="28"/>
          <w:lang w:val="uk-UA"/>
        </w:rPr>
        <w:t xml:space="preserve"> (Румунська академія наук – </w:t>
      </w:r>
      <w:r w:rsidR="00291EDB">
        <w:rPr>
          <w:rFonts w:ascii="Times New Roman" w:hAnsi="Times New Roman" w:cs="Times New Roman"/>
          <w:sz w:val="28"/>
          <w:szCs w:val="28"/>
          <w:lang w:val="uk-UA"/>
        </w:rPr>
        <w:t xml:space="preserve">філія в м. </w:t>
      </w:r>
      <w:r w:rsidRPr="008C4F79">
        <w:rPr>
          <w:rFonts w:ascii="Times New Roman" w:hAnsi="Times New Roman" w:cs="Times New Roman"/>
          <w:sz w:val="28"/>
          <w:szCs w:val="28"/>
          <w:lang w:val="uk-UA"/>
        </w:rPr>
        <w:t>Ясси</w:t>
      </w:r>
      <w:r w:rsidR="00291EDB">
        <w:rPr>
          <w:rFonts w:ascii="Times New Roman" w:hAnsi="Times New Roman" w:cs="Times New Roman"/>
          <w:sz w:val="28"/>
          <w:szCs w:val="28"/>
          <w:lang w:val="uk-UA"/>
        </w:rPr>
        <w:t>, Національна комісія Румунії з питань ЮНЕСКО</w:t>
      </w:r>
      <w:r w:rsidRPr="008C4F79">
        <w:rPr>
          <w:rFonts w:ascii="Times New Roman" w:hAnsi="Times New Roman" w:cs="Times New Roman"/>
          <w:sz w:val="28"/>
          <w:szCs w:val="28"/>
          <w:lang w:val="uk-UA"/>
        </w:rPr>
        <w:t>)</w:t>
      </w:r>
      <w:r w:rsidR="00291EDB">
        <w:rPr>
          <w:rFonts w:ascii="Times New Roman" w:hAnsi="Times New Roman" w:cs="Times New Roman"/>
          <w:sz w:val="28"/>
          <w:szCs w:val="28"/>
          <w:lang w:val="uk-UA"/>
        </w:rPr>
        <w:t xml:space="preserve">. </w:t>
      </w:r>
      <w:r w:rsidR="00291EDB" w:rsidRPr="00F63442">
        <w:rPr>
          <w:rFonts w:ascii="Times New Roman" w:hAnsi="Times New Roman" w:cs="Times New Roman"/>
          <w:i/>
          <w:iCs/>
          <w:sz w:val="28"/>
          <w:szCs w:val="28"/>
          <w:lang w:val="uk-UA"/>
        </w:rPr>
        <w:t>Вступ до круглого столу. «Прихопивши нематеріальну культурну спадщину: що у валізі?»</w:t>
      </w:r>
    </w:p>
    <w:p w14:paraId="7AB36292" w14:textId="39873E7F" w:rsidR="00F63442" w:rsidRPr="00F63442" w:rsidRDefault="00291EDB" w:rsidP="00291EDB">
      <w:pPr>
        <w:jc w:val="both"/>
        <w:rPr>
          <w:rFonts w:ascii="Times New Roman" w:hAnsi="Times New Roman" w:cs="Times New Roman"/>
          <w:i/>
          <w:iCs/>
          <w:sz w:val="28"/>
          <w:szCs w:val="28"/>
          <w:lang w:val="uk-UA"/>
        </w:rPr>
      </w:pPr>
      <w:r w:rsidRPr="00F63442">
        <w:rPr>
          <w:rFonts w:ascii="Times New Roman" w:hAnsi="Times New Roman" w:cs="Times New Roman"/>
          <w:b/>
          <w:bCs/>
          <w:sz w:val="28"/>
          <w:szCs w:val="28"/>
          <w:lang w:val="uk-UA"/>
        </w:rPr>
        <w:t xml:space="preserve">Моніка Бота </w:t>
      </w:r>
      <w:proofErr w:type="spellStart"/>
      <w:r w:rsidRPr="00F63442">
        <w:rPr>
          <w:rFonts w:ascii="Times New Roman" w:hAnsi="Times New Roman" w:cs="Times New Roman"/>
          <w:b/>
          <w:bCs/>
          <w:sz w:val="28"/>
          <w:szCs w:val="28"/>
          <w:lang w:val="uk-UA"/>
        </w:rPr>
        <w:t>Мойсін</w:t>
      </w:r>
      <w:proofErr w:type="spellEnd"/>
      <w:r w:rsidRPr="008C4F79">
        <w:rPr>
          <w:rFonts w:ascii="Times New Roman" w:hAnsi="Times New Roman" w:cs="Times New Roman"/>
          <w:sz w:val="28"/>
          <w:szCs w:val="28"/>
          <w:lang w:val="uk-UA"/>
        </w:rPr>
        <w:t xml:space="preserve"> (Глобал</w:t>
      </w:r>
      <w:r>
        <w:rPr>
          <w:rFonts w:ascii="Times New Roman" w:hAnsi="Times New Roman" w:cs="Times New Roman"/>
          <w:sz w:val="28"/>
          <w:szCs w:val="28"/>
          <w:lang w:val="uk-UA"/>
        </w:rPr>
        <w:t xml:space="preserve">ьна ініціатива «Культурні права </w:t>
      </w:r>
      <w:r w:rsidRPr="008C4F79">
        <w:rPr>
          <w:rFonts w:ascii="Times New Roman" w:hAnsi="Times New Roman" w:cs="Times New Roman"/>
          <w:sz w:val="28"/>
          <w:szCs w:val="28"/>
          <w:lang w:val="uk-UA"/>
        </w:rPr>
        <w:t xml:space="preserve">інтелектуальної  </w:t>
      </w:r>
      <w:r w:rsidR="00F63442">
        <w:rPr>
          <w:rFonts w:ascii="Times New Roman" w:hAnsi="Times New Roman" w:cs="Times New Roman"/>
          <w:sz w:val="28"/>
          <w:szCs w:val="28"/>
          <w:lang w:val="uk-UA"/>
        </w:rPr>
        <w:t xml:space="preserve">власності», Сідней, Австралія). </w:t>
      </w:r>
      <w:r w:rsidR="00F63442" w:rsidRPr="00F63442">
        <w:rPr>
          <w:rFonts w:ascii="Times New Roman" w:hAnsi="Times New Roman" w:cs="Times New Roman"/>
          <w:i/>
          <w:iCs/>
          <w:sz w:val="28"/>
          <w:szCs w:val="28"/>
          <w:lang w:val="uk-UA"/>
        </w:rPr>
        <w:t>«Культурні права як система підтримки нематеріальної культурної спадщини спільнот»</w:t>
      </w:r>
    </w:p>
    <w:p w14:paraId="69ECB922" w14:textId="5E0DFB7F" w:rsidR="00F63442" w:rsidRPr="00CF5F82" w:rsidRDefault="00F63442" w:rsidP="00F63442">
      <w:pPr>
        <w:rPr>
          <w:rFonts w:ascii="Times New Roman" w:hAnsi="Times New Roman" w:cs="Times New Roman"/>
          <w:i/>
          <w:iCs/>
          <w:sz w:val="28"/>
          <w:szCs w:val="28"/>
          <w:lang w:val="uk-UA"/>
        </w:rPr>
      </w:pPr>
      <w:r w:rsidRPr="00F63442">
        <w:rPr>
          <w:rFonts w:ascii="Times New Roman" w:hAnsi="Times New Roman" w:cs="Times New Roman"/>
          <w:b/>
          <w:bCs/>
          <w:sz w:val="28"/>
          <w:szCs w:val="28"/>
          <w:lang w:val="uk-UA"/>
        </w:rPr>
        <w:t xml:space="preserve">Ганна </w:t>
      </w:r>
      <w:proofErr w:type="spellStart"/>
      <w:r w:rsidRPr="00F63442">
        <w:rPr>
          <w:rFonts w:ascii="Times New Roman" w:hAnsi="Times New Roman" w:cs="Times New Roman"/>
          <w:b/>
          <w:bCs/>
          <w:sz w:val="28"/>
          <w:szCs w:val="28"/>
          <w:lang w:val="uk-UA"/>
        </w:rPr>
        <w:t>Чміль</w:t>
      </w:r>
      <w:proofErr w:type="spellEnd"/>
      <w:r w:rsidRPr="008C4F79">
        <w:rPr>
          <w:rFonts w:ascii="Times New Roman" w:hAnsi="Times New Roman" w:cs="Times New Roman"/>
          <w:sz w:val="28"/>
          <w:szCs w:val="28"/>
          <w:lang w:val="uk-UA"/>
        </w:rPr>
        <w:t xml:space="preserve"> (Інститут культурології НАМ України)</w:t>
      </w:r>
      <w:r>
        <w:rPr>
          <w:rFonts w:ascii="Times New Roman" w:hAnsi="Times New Roman" w:cs="Times New Roman"/>
          <w:sz w:val="28"/>
          <w:szCs w:val="28"/>
          <w:lang w:val="uk-UA"/>
        </w:rPr>
        <w:t xml:space="preserve">. </w:t>
      </w:r>
      <w:r w:rsidRPr="00CF5F82">
        <w:rPr>
          <w:rFonts w:ascii="Times New Roman" w:hAnsi="Times New Roman" w:cs="Times New Roman"/>
          <w:i/>
          <w:iCs/>
          <w:sz w:val="28"/>
          <w:szCs w:val="28"/>
          <w:lang w:val="uk-UA"/>
        </w:rPr>
        <w:t>«Культурні права як антропологічний вимір 21 століття»</w:t>
      </w:r>
    </w:p>
    <w:p w14:paraId="502AE970" w14:textId="77777777" w:rsidR="00F63442" w:rsidRDefault="00F63442" w:rsidP="00F63442">
      <w:pPr>
        <w:jc w:val="both"/>
        <w:rPr>
          <w:rFonts w:ascii="Times New Roman" w:hAnsi="Times New Roman" w:cs="Times New Roman"/>
          <w:sz w:val="28"/>
          <w:szCs w:val="28"/>
          <w:lang w:val="uk-UA"/>
        </w:rPr>
      </w:pPr>
      <w:proofErr w:type="spellStart"/>
      <w:r w:rsidRPr="00F63442">
        <w:rPr>
          <w:rFonts w:ascii="Times New Roman" w:hAnsi="Times New Roman" w:cs="Times New Roman"/>
          <w:b/>
          <w:bCs/>
          <w:sz w:val="28"/>
          <w:szCs w:val="28"/>
          <w:lang w:val="uk-UA"/>
        </w:rPr>
        <w:t>Іріна</w:t>
      </w:r>
      <w:proofErr w:type="spellEnd"/>
      <w:r w:rsidRPr="00F63442">
        <w:rPr>
          <w:rFonts w:ascii="Times New Roman" w:hAnsi="Times New Roman" w:cs="Times New Roman"/>
          <w:b/>
          <w:bCs/>
          <w:sz w:val="28"/>
          <w:szCs w:val="28"/>
          <w:lang w:val="uk-UA"/>
        </w:rPr>
        <w:t xml:space="preserve"> </w:t>
      </w:r>
      <w:proofErr w:type="spellStart"/>
      <w:r w:rsidRPr="00F63442">
        <w:rPr>
          <w:rFonts w:ascii="Times New Roman" w:hAnsi="Times New Roman" w:cs="Times New Roman"/>
          <w:b/>
          <w:bCs/>
          <w:sz w:val="28"/>
          <w:szCs w:val="28"/>
          <w:lang w:val="uk-UA"/>
        </w:rPr>
        <w:t>Ямандеску</w:t>
      </w:r>
      <w:proofErr w:type="spellEnd"/>
      <w:r w:rsidRPr="00F63442">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(Національний інститут спадщини, Румунія). </w:t>
      </w:r>
      <w:r w:rsidRPr="00F63442">
        <w:rPr>
          <w:rFonts w:ascii="Times New Roman" w:hAnsi="Times New Roman" w:cs="Times New Roman"/>
          <w:i/>
          <w:iCs/>
          <w:sz w:val="28"/>
          <w:szCs w:val="28"/>
          <w:lang w:val="uk-UA"/>
        </w:rPr>
        <w:t xml:space="preserve">«Два </w:t>
      </w:r>
      <w:proofErr w:type="spellStart"/>
      <w:r w:rsidRPr="00F63442">
        <w:rPr>
          <w:rFonts w:ascii="Times New Roman" w:hAnsi="Times New Roman" w:cs="Times New Roman"/>
          <w:i/>
          <w:iCs/>
          <w:sz w:val="28"/>
          <w:szCs w:val="28"/>
          <w:lang w:val="uk-UA"/>
        </w:rPr>
        <w:t>проєкти</w:t>
      </w:r>
      <w:proofErr w:type="spellEnd"/>
      <w:r w:rsidRPr="00F63442">
        <w:rPr>
          <w:rFonts w:ascii="Times New Roman" w:hAnsi="Times New Roman" w:cs="Times New Roman"/>
          <w:i/>
          <w:iCs/>
          <w:sz w:val="28"/>
          <w:szCs w:val="28"/>
          <w:lang w:val="uk-UA"/>
        </w:rPr>
        <w:t xml:space="preserve"> Європейського Союзу з інтегрованої охорони матеріальної та нематеріальної культурної спадщини в надзвичайних ситуаціях»</w:t>
      </w:r>
    </w:p>
    <w:p w14:paraId="6C08E9D7" w14:textId="2826E6B4" w:rsidR="00291EDB" w:rsidRPr="00C74B94" w:rsidRDefault="00F63442" w:rsidP="00C74B94">
      <w:pPr>
        <w:jc w:val="both"/>
        <w:rPr>
          <w:rFonts w:ascii="Times New Roman" w:hAnsi="Times New Roman" w:cs="Times New Roman"/>
          <w:i/>
          <w:iCs/>
          <w:sz w:val="28"/>
          <w:szCs w:val="28"/>
          <w:lang w:val="uk-UA"/>
        </w:rPr>
      </w:pPr>
      <w:r w:rsidRPr="00F63442">
        <w:rPr>
          <w:rFonts w:ascii="Times New Roman" w:hAnsi="Times New Roman" w:cs="Times New Roman"/>
          <w:b/>
          <w:bCs/>
          <w:sz w:val="28"/>
          <w:szCs w:val="28"/>
          <w:lang w:val="uk-UA"/>
        </w:rPr>
        <w:t xml:space="preserve">Олександр </w:t>
      </w:r>
      <w:proofErr w:type="spellStart"/>
      <w:r w:rsidRPr="00F63442">
        <w:rPr>
          <w:rFonts w:ascii="Times New Roman" w:hAnsi="Times New Roman" w:cs="Times New Roman"/>
          <w:b/>
          <w:bCs/>
          <w:sz w:val="28"/>
          <w:szCs w:val="28"/>
          <w:lang w:val="uk-UA"/>
        </w:rPr>
        <w:t>Буценко</w:t>
      </w:r>
      <w:proofErr w:type="spellEnd"/>
      <w:r w:rsidRPr="00F63442">
        <w:rPr>
          <w:rFonts w:ascii="Times New Roman" w:hAnsi="Times New Roman" w:cs="Times New Roman"/>
          <w:b/>
          <w:bCs/>
          <w:sz w:val="28"/>
          <w:szCs w:val="28"/>
          <w:lang w:val="uk-UA"/>
        </w:rPr>
        <w:t>, Валентина Дем'ян</w:t>
      </w:r>
      <w:r w:rsidRPr="008C4F79">
        <w:rPr>
          <w:rFonts w:ascii="Times New Roman" w:hAnsi="Times New Roman" w:cs="Times New Roman"/>
          <w:sz w:val="28"/>
          <w:szCs w:val="28"/>
          <w:lang w:val="uk-UA"/>
        </w:rPr>
        <w:t xml:space="preserve"> (Центр розвитку «Демократія через культуру»/ІК НАМ України)</w:t>
      </w:r>
      <w:r>
        <w:rPr>
          <w:rFonts w:ascii="Times New Roman" w:hAnsi="Times New Roman" w:cs="Times New Roman"/>
          <w:sz w:val="28"/>
          <w:szCs w:val="28"/>
          <w:lang w:val="uk-UA"/>
        </w:rPr>
        <w:t xml:space="preserve">. </w:t>
      </w:r>
      <w:r w:rsidRPr="00C74B94">
        <w:rPr>
          <w:rFonts w:ascii="Times New Roman" w:hAnsi="Times New Roman" w:cs="Times New Roman"/>
          <w:i/>
          <w:iCs/>
          <w:sz w:val="28"/>
          <w:szCs w:val="28"/>
          <w:lang w:val="uk-UA"/>
        </w:rPr>
        <w:t>«</w:t>
      </w:r>
      <w:r w:rsidR="00C74B94" w:rsidRPr="00C74B94">
        <w:rPr>
          <w:rFonts w:ascii="Times New Roman" w:hAnsi="Times New Roman" w:cs="Times New Roman"/>
          <w:i/>
          <w:iCs/>
          <w:sz w:val="28"/>
          <w:szCs w:val="28"/>
          <w:lang w:val="uk-UA"/>
        </w:rPr>
        <w:t>З досвіду охорони нематеріальної культурної спадщини в Україні під час війни»</w:t>
      </w:r>
    </w:p>
    <w:p w14:paraId="1817B817" w14:textId="5421E4C1" w:rsidR="008C4F79" w:rsidRPr="00C74B94" w:rsidRDefault="008C4F79" w:rsidP="00C74B94">
      <w:pPr>
        <w:jc w:val="both"/>
        <w:rPr>
          <w:rFonts w:ascii="Times New Roman" w:hAnsi="Times New Roman" w:cs="Times New Roman"/>
          <w:i/>
          <w:iCs/>
          <w:sz w:val="28"/>
          <w:szCs w:val="28"/>
          <w:lang w:val="uk-UA"/>
        </w:rPr>
      </w:pPr>
      <w:proofErr w:type="spellStart"/>
      <w:r w:rsidRPr="00F63442">
        <w:rPr>
          <w:rFonts w:ascii="Times New Roman" w:hAnsi="Times New Roman" w:cs="Times New Roman"/>
          <w:b/>
          <w:bCs/>
          <w:sz w:val="28"/>
          <w:szCs w:val="28"/>
          <w:lang w:val="uk-UA"/>
        </w:rPr>
        <w:t>Адіна</w:t>
      </w:r>
      <w:proofErr w:type="spellEnd"/>
      <w:r w:rsidRPr="00F63442">
        <w:rPr>
          <w:rFonts w:ascii="Times New Roman" w:hAnsi="Times New Roman" w:cs="Times New Roman"/>
          <w:b/>
          <w:bCs/>
          <w:sz w:val="28"/>
          <w:szCs w:val="28"/>
          <w:lang w:val="uk-UA"/>
        </w:rPr>
        <w:t xml:space="preserve"> </w:t>
      </w:r>
      <w:proofErr w:type="spellStart"/>
      <w:r w:rsidRPr="00F63442">
        <w:rPr>
          <w:rFonts w:ascii="Times New Roman" w:hAnsi="Times New Roman" w:cs="Times New Roman"/>
          <w:b/>
          <w:bCs/>
          <w:sz w:val="28"/>
          <w:szCs w:val="28"/>
          <w:lang w:val="uk-UA"/>
        </w:rPr>
        <w:t>Чуботарю</w:t>
      </w:r>
      <w:proofErr w:type="spellEnd"/>
      <w:r w:rsidRPr="008C4F79">
        <w:rPr>
          <w:rFonts w:ascii="Times New Roman" w:hAnsi="Times New Roman" w:cs="Times New Roman"/>
          <w:sz w:val="28"/>
          <w:szCs w:val="28"/>
          <w:lang w:val="uk-UA"/>
        </w:rPr>
        <w:t xml:space="preserve"> (Румунська академія </w:t>
      </w:r>
      <w:r w:rsidR="00C74B94">
        <w:rPr>
          <w:rFonts w:ascii="Times New Roman" w:hAnsi="Times New Roman" w:cs="Times New Roman"/>
          <w:sz w:val="28"/>
          <w:szCs w:val="28"/>
          <w:lang w:val="uk-UA"/>
        </w:rPr>
        <w:t xml:space="preserve">наук – </w:t>
      </w:r>
      <w:r w:rsidR="00CF5F82">
        <w:rPr>
          <w:rFonts w:ascii="Times New Roman" w:hAnsi="Times New Roman" w:cs="Times New Roman"/>
          <w:sz w:val="28"/>
          <w:szCs w:val="28"/>
          <w:lang w:val="uk-UA"/>
        </w:rPr>
        <w:t xml:space="preserve">філія в м. </w:t>
      </w:r>
      <w:r w:rsidR="00C74B94">
        <w:rPr>
          <w:rFonts w:ascii="Times New Roman" w:hAnsi="Times New Roman" w:cs="Times New Roman"/>
          <w:sz w:val="28"/>
          <w:szCs w:val="28"/>
          <w:lang w:val="uk-UA"/>
        </w:rPr>
        <w:t xml:space="preserve">Ясси). </w:t>
      </w:r>
      <w:r w:rsidR="00C74B94" w:rsidRPr="00C74B94">
        <w:rPr>
          <w:rFonts w:ascii="Times New Roman" w:hAnsi="Times New Roman" w:cs="Times New Roman"/>
          <w:i/>
          <w:iCs/>
          <w:sz w:val="28"/>
          <w:szCs w:val="28"/>
          <w:lang w:val="uk-UA"/>
        </w:rPr>
        <w:t xml:space="preserve">«Підтримка українських переміщених дітей шляхом прикладання до </w:t>
      </w:r>
      <w:r w:rsidR="00CF5F82">
        <w:rPr>
          <w:rFonts w:ascii="Times New Roman" w:hAnsi="Times New Roman" w:cs="Times New Roman"/>
          <w:i/>
          <w:iCs/>
          <w:sz w:val="28"/>
          <w:szCs w:val="28"/>
          <w:lang w:val="uk-UA"/>
        </w:rPr>
        <w:t>рідного</w:t>
      </w:r>
      <w:r w:rsidR="00C74B94" w:rsidRPr="00C74B94">
        <w:rPr>
          <w:rFonts w:ascii="Times New Roman" w:hAnsi="Times New Roman" w:cs="Times New Roman"/>
          <w:i/>
          <w:iCs/>
          <w:sz w:val="28"/>
          <w:szCs w:val="28"/>
          <w:lang w:val="uk-UA"/>
        </w:rPr>
        <w:t xml:space="preserve"> коріння – </w:t>
      </w:r>
      <w:proofErr w:type="spellStart"/>
      <w:r w:rsidR="00C74B94" w:rsidRPr="00C74B94">
        <w:rPr>
          <w:rFonts w:ascii="Times New Roman" w:hAnsi="Times New Roman" w:cs="Times New Roman"/>
          <w:i/>
          <w:iCs/>
          <w:sz w:val="28"/>
          <w:szCs w:val="28"/>
          <w:lang w:val="uk-UA"/>
        </w:rPr>
        <w:t>проєкти</w:t>
      </w:r>
      <w:proofErr w:type="spellEnd"/>
      <w:r w:rsidR="00CF5F82">
        <w:rPr>
          <w:rFonts w:ascii="Times New Roman" w:hAnsi="Times New Roman" w:cs="Times New Roman"/>
          <w:i/>
          <w:iCs/>
          <w:sz w:val="28"/>
          <w:szCs w:val="28"/>
          <w:lang w:val="uk-UA"/>
        </w:rPr>
        <w:t>, профінансовані</w:t>
      </w:r>
      <w:r w:rsidR="00C74B94" w:rsidRPr="00C74B94">
        <w:rPr>
          <w:rFonts w:ascii="Times New Roman" w:hAnsi="Times New Roman" w:cs="Times New Roman"/>
          <w:i/>
          <w:iCs/>
          <w:sz w:val="28"/>
          <w:szCs w:val="28"/>
          <w:lang w:val="uk-UA"/>
        </w:rPr>
        <w:t xml:space="preserve"> ЮНЕСКО»</w:t>
      </w:r>
    </w:p>
    <w:p w14:paraId="3CB89712" w14:textId="3351A258" w:rsidR="008C4F79" w:rsidRPr="00C74B94" w:rsidRDefault="008C4F79" w:rsidP="00C74B94">
      <w:pPr>
        <w:jc w:val="both"/>
        <w:rPr>
          <w:rFonts w:ascii="Times New Roman" w:hAnsi="Times New Roman" w:cs="Times New Roman"/>
          <w:i/>
          <w:iCs/>
          <w:sz w:val="28"/>
          <w:szCs w:val="28"/>
          <w:lang w:val="uk-UA"/>
        </w:rPr>
      </w:pPr>
      <w:proofErr w:type="spellStart"/>
      <w:r w:rsidRPr="00C74B94">
        <w:rPr>
          <w:rFonts w:ascii="Times New Roman" w:hAnsi="Times New Roman" w:cs="Times New Roman"/>
          <w:b/>
          <w:bCs/>
          <w:sz w:val="28"/>
          <w:szCs w:val="28"/>
          <w:lang w:val="uk-UA"/>
        </w:rPr>
        <w:lastRenderedPageBreak/>
        <w:t>Джуліо</w:t>
      </w:r>
      <w:proofErr w:type="spellEnd"/>
      <w:r w:rsidRPr="00C74B94">
        <w:rPr>
          <w:rFonts w:ascii="Times New Roman" w:hAnsi="Times New Roman" w:cs="Times New Roman"/>
          <w:b/>
          <w:bCs/>
          <w:sz w:val="28"/>
          <w:szCs w:val="28"/>
          <w:lang w:val="uk-UA"/>
        </w:rPr>
        <w:t xml:space="preserve"> </w:t>
      </w:r>
      <w:proofErr w:type="spellStart"/>
      <w:r w:rsidRPr="00C74B94">
        <w:rPr>
          <w:rFonts w:ascii="Times New Roman" w:hAnsi="Times New Roman" w:cs="Times New Roman"/>
          <w:b/>
          <w:bCs/>
          <w:sz w:val="28"/>
          <w:szCs w:val="28"/>
          <w:lang w:val="uk-UA"/>
        </w:rPr>
        <w:t>Са</w:t>
      </w:r>
      <w:proofErr w:type="spellEnd"/>
      <w:r w:rsidRPr="00C74B94">
        <w:rPr>
          <w:rFonts w:ascii="Times New Roman" w:hAnsi="Times New Roman" w:cs="Times New Roman"/>
          <w:b/>
          <w:bCs/>
          <w:sz w:val="28"/>
          <w:szCs w:val="28"/>
          <w:lang w:val="uk-UA"/>
        </w:rPr>
        <w:t xml:space="preserve"> </w:t>
      </w:r>
      <w:proofErr w:type="spellStart"/>
      <w:r w:rsidRPr="00C74B94">
        <w:rPr>
          <w:rFonts w:ascii="Times New Roman" w:hAnsi="Times New Roman" w:cs="Times New Roman"/>
          <w:b/>
          <w:bCs/>
          <w:sz w:val="28"/>
          <w:szCs w:val="28"/>
          <w:lang w:val="uk-UA"/>
        </w:rPr>
        <w:t>Реґо</w:t>
      </w:r>
      <w:proofErr w:type="spellEnd"/>
      <w:r w:rsidRPr="008C4F79">
        <w:rPr>
          <w:rFonts w:ascii="Times New Roman" w:hAnsi="Times New Roman" w:cs="Times New Roman"/>
          <w:sz w:val="28"/>
          <w:szCs w:val="28"/>
          <w:lang w:val="uk-UA"/>
        </w:rPr>
        <w:t xml:space="preserve"> (Ініціатива </w:t>
      </w:r>
      <w:r w:rsidRPr="008C4F79">
        <w:rPr>
          <w:rFonts w:ascii="Times New Roman" w:hAnsi="Times New Roman" w:cs="Times New Roman"/>
          <w:sz w:val="28"/>
          <w:szCs w:val="28"/>
          <w:lang w:val="en-GB"/>
        </w:rPr>
        <w:t>RHE</w:t>
      </w:r>
      <w:r w:rsidRPr="008C4F79">
        <w:rPr>
          <w:rFonts w:ascii="Times New Roman" w:hAnsi="Times New Roman" w:cs="Times New Roman"/>
          <w:sz w:val="28"/>
          <w:szCs w:val="28"/>
          <w:lang w:val="uk-UA"/>
        </w:rPr>
        <w:t>, Португалія)</w:t>
      </w:r>
      <w:r w:rsidR="00C74B94">
        <w:rPr>
          <w:rFonts w:ascii="Times New Roman" w:hAnsi="Times New Roman" w:cs="Times New Roman"/>
          <w:sz w:val="28"/>
          <w:szCs w:val="28"/>
          <w:lang w:val="uk-UA"/>
        </w:rPr>
        <w:t xml:space="preserve">. </w:t>
      </w:r>
      <w:r w:rsidR="00C74B94" w:rsidRPr="00C74B94">
        <w:rPr>
          <w:rFonts w:ascii="Times New Roman" w:hAnsi="Times New Roman" w:cs="Times New Roman"/>
          <w:i/>
          <w:iCs/>
          <w:sz w:val="28"/>
          <w:szCs w:val="28"/>
          <w:lang w:val="uk-UA"/>
        </w:rPr>
        <w:t xml:space="preserve">«Доступ до громадських земель як культурне право чабанів на </w:t>
      </w:r>
      <w:r w:rsidR="00CF5F82">
        <w:rPr>
          <w:rFonts w:ascii="Times New Roman" w:hAnsi="Times New Roman" w:cs="Times New Roman"/>
          <w:i/>
          <w:iCs/>
          <w:sz w:val="28"/>
          <w:szCs w:val="28"/>
          <w:lang w:val="uk-UA"/>
        </w:rPr>
        <w:t xml:space="preserve">відгінних </w:t>
      </w:r>
      <w:r w:rsidR="00C74B94" w:rsidRPr="00C74B94">
        <w:rPr>
          <w:rFonts w:ascii="Times New Roman" w:hAnsi="Times New Roman" w:cs="Times New Roman"/>
          <w:i/>
          <w:iCs/>
          <w:sz w:val="28"/>
          <w:szCs w:val="28"/>
          <w:lang w:val="uk-UA"/>
        </w:rPr>
        <w:t>пасовищах у Португалії»</w:t>
      </w:r>
    </w:p>
    <w:p w14:paraId="11EE6A70" w14:textId="5DCDE8D4" w:rsidR="00E233D5" w:rsidRPr="00E233D5" w:rsidRDefault="008C4F79" w:rsidP="00C74B94">
      <w:pPr>
        <w:jc w:val="both"/>
        <w:rPr>
          <w:rFonts w:ascii="Times New Roman" w:hAnsi="Times New Roman" w:cs="Times New Roman"/>
          <w:sz w:val="28"/>
          <w:szCs w:val="28"/>
          <w:lang w:val="uk-UA"/>
        </w:rPr>
      </w:pPr>
      <w:r w:rsidRPr="00C74B94">
        <w:rPr>
          <w:rFonts w:ascii="Times New Roman" w:hAnsi="Times New Roman" w:cs="Times New Roman"/>
          <w:b/>
          <w:bCs/>
          <w:sz w:val="28"/>
          <w:szCs w:val="28"/>
          <w:lang w:val="uk-UA"/>
        </w:rPr>
        <w:t xml:space="preserve">Марія </w:t>
      </w:r>
      <w:proofErr w:type="spellStart"/>
      <w:r w:rsidRPr="00C74B94">
        <w:rPr>
          <w:rFonts w:ascii="Times New Roman" w:hAnsi="Times New Roman" w:cs="Times New Roman"/>
          <w:b/>
          <w:bCs/>
          <w:sz w:val="28"/>
          <w:szCs w:val="28"/>
          <w:lang w:val="uk-UA"/>
        </w:rPr>
        <w:t>Спан</w:t>
      </w:r>
      <w:proofErr w:type="spellEnd"/>
      <w:r w:rsidRPr="008C4F79">
        <w:rPr>
          <w:rFonts w:ascii="Times New Roman" w:hAnsi="Times New Roman" w:cs="Times New Roman"/>
          <w:sz w:val="28"/>
          <w:szCs w:val="28"/>
          <w:lang w:val="uk-UA"/>
        </w:rPr>
        <w:t xml:space="preserve"> (Факультет історії та спадщини Університету імені </w:t>
      </w:r>
      <w:proofErr w:type="spellStart"/>
      <w:r w:rsidRPr="008C4F79">
        <w:rPr>
          <w:rFonts w:ascii="Times New Roman" w:hAnsi="Times New Roman" w:cs="Times New Roman"/>
          <w:sz w:val="28"/>
          <w:szCs w:val="28"/>
          <w:lang w:val="uk-UA"/>
        </w:rPr>
        <w:t>Лучіано</w:t>
      </w:r>
      <w:proofErr w:type="spellEnd"/>
      <w:r w:rsidRPr="008C4F79">
        <w:rPr>
          <w:rFonts w:ascii="Times New Roman" w:hAnsi="Times New Roman" w:cs="Times New Roman"/>
          <w:sz w:val="28"/>
          <w:szCs w:val="28"/>
          <w:lang w:val="uk-UA"/>
        </w:rPr>
        <w:t xml:space="preserve"> </w:t>
      </w:r>
      <w:proofErr w:type="spellStart"/>
      <w:r w:rsidRPr="008C4F79">
        <w:rPr>
          <w:rFonts w:ascii="Times New Roman" w:hAnsi="Times New Roman" w:cs="Times New Roman"/>
          <w:sz w:val="28"/>
          <w:szCs w:val="28"/>
          <w:lang w:val="uk-UA"/>
        </w:rPr>
        <w:t>Блаґи</w:t>
      </w:r>
      <w:proofErr w:type="spellEnd"/>
      <w:r w:rsidRPr="008C4F79">
        <w:rPr>
          <w:rFonts w:ascii="Times New Roman" w:hAnsi="Times New Roman" w:cs="Times New Roman"/>
          <w:sz w:val="28"/>
          <w:szCs w:val="28"/>
          <w:lang w:val="uk-UA"/>
        </w:rPr>
        <w:t xml:space="preserve"> в </w:t>
      </w:r>
      <w:r w:rsidR="00CF5F82">
        <w:rPr>
          <w:rFonts w:ascii="Times New Roman" w:hAnsi="Times New Roman" w:cs="Times New Roman"/>
          <w:sz w:val="28"/>
          <w:szCs w:val="28"/>
          <w:lang w:val="uk-UA"/>
        </w:rPr>
        <w:t xml:space="preserve">м. </w:t>
      </w:r>
      <w:proofErr w:type="spellStart"/>
      <w:r w:rsidRPr="008C4F79">
        <w:rPr>
          <w:rFonts w:ascii="Times New Roman" w:hAnsi="Times New Roman" w:cs="Times New Roman"/>
          <w:sz w:val="28"/>
          <w:szCs w:val="28"/>
          <w:lang w:val="uk-UA"/>
        </w:rPr>
        <w:t>Сібіу</w:t>
      </w:r>
      <w:proofErr w:type="spellEnd"/>
      <w:r w:rsidRPr="008C4F79">
        <w:rPr>
          <w:rFonts w:ascii="Times New Roman" w:hAnsi="Times New Roman" w:cs="Times New Roman"/>
          <w:sz w:val="28"/>
          <w:szCs w:val="28"/>
          <w:lang w:val="uk-UA"/>
        </w:rPr>
        <w:t>, Румунія)</w:t>
      </w:r>
      <w:r w:rsidR="00C74B94">
        <w:rPr>
          <w:rFonts w:ascii="Times New Roman" w:hAnsi="Times New Roman" w:cs="Times New Roman"/>
          <w:sz w:val="28"/>
          <w:szCs w:val="28"/>
          <w:lang w:val="uk-UA"/>
        </w:rPr>
        <w:t xml:space="preserve">. </w:t>
      </w:r>
      <w:r w:rsidR="00C74B94" w:rsidRPr="00E233D5">
        <w:rPr>
          <w:rFonts w:ascii="Times New Roman" w:hAnsi="Times New Roman" w:cs="Times New Roman"/>
          <w:i/>
          <w:iCs/>
          <w:sz w:val="28"/>
          <w:szCs w:val="28"/>
          <w:lang w:val="uk-UA"/>
        </w:rPr>
        <w:t>«</w:t>
      </w:r>
      <w:r w:rsidR="00E233D5" w:rsidRPr="00E233D5">
        <w:rPr>
          <w:rFonts w:ascii="Times New Roman" w:hAnsi="Times New Roman" w:cs="Times New Roman"/>
          <w:i/>
          <w:iCs/>
          <w:sz w:val="28"/>
          <w:szCs w:val="28"/>
          <w:lang w:val="uk-UA"/>
        </w:rPr>
        <w:t xml:space="preserve">Оцінка нематеріальної культурної спадщини румунської діаспори в Італії – результати </w:t>
      </w:r>
      <w:proofErr w:type="spellStart"/>
      <w:r w:rsidR="00E233D5" w:rsidRPr="00E233D5">
        <w:rPr>
          <w:rFonts w:ascii="Times New Roman" w:hAnsi="Times New Roman" w:cs="Times New Roman"/>
          <w:i/>
          <w:iCs/>
          <w:sz w:val="28"/>
          <w:szCs w:val="28"/>
          <w:lang w:val="uk-UA"/>
        </w:rPr>
        <w:t>проєкту</w:t>
      </w:r>
      <w:proofErr w:type="spellEnd"/>
      <w:r w:rsidR="00E233D5" w:rsidRPr="00E233D5">
        <w:rPr>
          <w:rFonts w:ascii="Times New Roman" w:hAnsi="Times New Roman" w:cs="Times New Roman"/>
          <w:i/>
          <w:iCs/>
          <w:sz w:val="28"/>
          <w:szCs w:val="28"/>
          <w:lang w:val="uk-UA"/>
        </w:rPr>
        <w:t>».</w:t>
      </w:r>
    </w:p>
    <w:p w14:paraId="2C9B5ED2" w14:textId="77777777" w:rsidR="00E233D5" w:rsidRDefault="00E233D5" w:rsidP="008C4F79">
      <w:pPr>
        <w:rPr>
          <w:rFonts w:ascii="Times New Roman" w:hAnsi="Times New Roman" w:cs="Times New Roman"/>
          <w:b/>
          <w:bCs/>
          <w:sz w:val="28"/>
          <w:szCs w:val="28"/>
          <w:lang w:val="uk-UA"/>
        </w:rPr>
      </w:pPr>
    </w:p>
    <w:p w14:paraId="5943C4D1" w14:textId="634EE1EA" w:rsidR="008C4F79" w:rsidRPr="008C4F79" w:rsidRDefault="008C4F79" w:rsidP="008C4F79">
      <w:pPr>
        <w:rPr>
          <w:rFonts w:ascii="Times New Roman" w:hAnsi="Times New Roman" w:cs="Times New Roman"/>
          <w:b/>
          <w:bCs/>
          <w:sz w:val="28"/>
          <w:szCs w:val="28"/>
          <w:lang w:val="uk-UA"/>
        </w:rPr>
      </w:pPr>
      <w:r w:rsidRPr="008C4F79">
        <w:rPr>
          <w:rFonts w:ascii="Times New Roman" w:hAnsi="Times New Roman" w:cs="Times New Roman"/>
          <w:b/>
          <w:bCs/>
          <w:sz w:val="28"/>
          <w:szCs w:val="28"/>
          <w:lang w:val="uk-UA"/>
        </w:rPr>
        <w:t>Постановка проблеми</w:t>
      </w:r>
    </w:p>
    <w:p w14:paraId="17E2792B" w14:textId="5C8AF413" w:rsidR="008C4F79" w:rsidRPr="008C4F79" w:rsidRDefault="008C4F79" w:rsidP="008C4F79">
      <w:pPr>
        <w:jc w:val="both"/>
        <w:rPr>
          <w:rFonts w:ascii="Times New Roman" w:hAnsi="Times New Roman" w:cs="Times New Roman"/>
          <w:sz w:val="28"/>
          <w:szCs w:val="28"/>
          <w:lang w:val="uk-UA"/>
        </w:rPr>
      </w:pPr>
      <w:r w:rsidRPr="008C4F79">
        <w:rPr>
          <w:rFonts w:ascii="Times New Roman" w:hAnsi="Times New Roman" w:cs="Times New Roman"/>
          <w:sz w:val="28"/>
          <w:szCs w:val="28"/>
          <w:lang w:val="uk-UA"/>
        </w:rPr>
        <w:t xml:space="preserve">Останнім часом охорона нематеріальної культурної спадщини в надзвичайних умовах з переважно запобіжної, теоретичної турботи вилилася в терміновість і </w:t>
      </w:r>
      <w:r w:rsidR="00CF5F82">
        <w:rPr>
          <w:rFonts w:ascii="Times New Roman" w:hAnsi="Times New Roman" w:cs="Times New Roman"/>
          <w:sz w:val="28"/>
          <w:szCs w:val="28"/>
          <w:lang w:val="uk-UA"/>
        </w:rPr>
        <w:t>щоденну</w:t>
      </w:r>
      <w:r w:rsidRPr="008C4F79">
        <w:rPr>
          <w:rFonts w:ascii="Times New Roman" w:hAnsi="Times New Roman" w:cs="Times New Roman"/>
          <w:sz w:val="28"/>
          <w:szCs w:val="28"/>
          <w:lang w:val="uk-UA"/>
        </w:rPr>
        <w:t xml:space="preserve"> реальність.  Збройні конфлікти, вимушене переміщення та економічна міграція докорінно змінили спосіб, у який громади практикують і передають свою живу спадщину.</w:t>
      </w:r>
    </w:p>
    <w:p w14:paraId="664F2808" w14:textId="77777777" w:rsidR="008C4F79" w:rsidRPr="008C4F79" w:rsidRDefault="008C4F79" w:rsidP="008C4F79">
      <w:pPr>
        <w:jc w:val="both"/>
        <w:rPr>
          <w:rFonts w:ascii="Times New Roman" w:hAnsi="Times New Roman" w:cs="Times New Roman"/>
          <w:sz w:val="28"/>
          <w:szCs w:val="28"/>
          <w:lang w:val="uk-UA"/>
        </w:rPr>
      </w:pPr>
      <w:r w:rsidRPr="008C4F79">
        <w:rPr>
          <w:rFonts w:ascii="Times New Roman" w:hAnsi="Times New Roman" w:cs="Times New Roman"/>
          <w:sz w:val="28"/>
          <w:szCs w:val="28"/>
          <w:lang w:val="uk-UA"/>
        </w:rPr>
        <w:t xml:space="preserve">Сучасний контекст, зокрема через війну в Україні, і його регіональний вплив розкривають вразливість культурних практик в умовах внутрішнього і зовнішнього переміщення. В багатьох випадках громади відірвані від середовища своїх традиційних практик; доступ до культурних ресурсів перервано; передача спадщини між поколіннями стає дедалі непевнішою. </w:t>
      </w:r>
    </w:p>
    <w:p w14:paraId="05BFAAB4" w14:textId="1A17FB65" w:rsidR="008C4F79" w:rsidRPr="008C4F79" w:rsidRDefault="008C4F79" w:rsidP="008C4F79">
      <w:pPr>
        <w:jc w:val="both"/>
        <w:rPr>
          <w:rFonts w:ascii="Times New Roman" w:hAnsi="Times New Roman" w:cs="Times New Roman"/>
          <w:sz w:val="28"/>
          <w:szCs w:val="28"/>
          <w:lang w:val="ru-RU"/>
        </w:rPr>
      </w:pPr>
      <w:r w:rsidRPr="008C4F79">
        <w:rPr>
          <w:rFonts w:ascii="Times New Roman" w:hAnsi="Times New Roman" w:cs="Times New Roman"/>
          <w:sz w:val="28"/>
          <w:szCs w:val="28"/>
          <w:lang w:val="uk-UA"/>
        </w:rPr>
        <w:t xml:space="preserve">Водночас слід врахувати ще один вимір: певні форми НКС залежать </w:t>
      </w:r>
      <w:r w:rsidR="00CF5F82">
        <w:rPr>
          <w:rFonts w:ascii="Times New Roman" w:hAnsi="Times New Roman" w:cs="Times New Roman"/>
          <w:sz w:val="28"/>
          <w:szCs w:val="28"/>
          <w:lang w:val="uk-UA"/>
        </w:rPr>
        <w:t>органічно</w:t>
      </w:r>
      <w:r w:rsidRPr="008C4F79">
        <w:rPr>
          <w:rFonts w:ascii="Times New Roman" w:hAnsi="Times New Roman" w:cs="Times New Roman"/>
          <w:sz w:val="28"/>
          <w:szCs w:val="28"/>
          <w:lang w:val="uk-UA"/>
        </w:rPr>
        <w:t xml:space="preserve"> від руху як основної умови їхнього існування. Такі практики, як перегінне скотарство</w:t>
      </w:r>
      <w:r w:rsidR="00CF5F82">
        <w:rPr>
          <w:rFonts w:ascii="Times New Roman" w:hAnsi="Times New Roman" w:cs="Times New Roman"/>
          <w:sz w:val="28"/>
          <w:szCs w:val="28"/>
          <w:lang w:val="uk-UA"/>
        </w:rPr>
        <w:t>,</w:t>
      </w:r>
      <w:r w:rsidRPr="008C4F79">
        <w:rPr>
          <w:rFonts w:ascii="Times New Roman" w:hAnsi="Times New Roman" w:cs="Times New Roman"/>
          <w:sz w:val="28"/>
          <w:szCs w:val="28"/>
          <w:lang w:val="uk-UA"/>
        </w:rPr>
        <w:t xml:space="preserve"> </w:t>
      </w:r>
      <w:r w:rsidR="00CF5F82">
        <w:rPr>
          <w:rFonts w:ascii="Times New Roman" w:hAnsi="Times New Roman" w:cs="Times New Roman"/>
          <w:sz w:val="28"/>
          <w:szCs w:val="28"/>
          <w:lang w:val="uk-UA"/>
        </w:rPr>
        <w:t>спираю</w:t>
      </w:r>
      <w:r w:rsidRPr="008C4F79">
        <w:rPr>
          <w:rFonts w:ascii="Times New Roman" w:hAnsi="Times New Roman" w:cs="Times New Roman"/>
          <w:sz w:val="28"/>
          <w:szCs w:val="28"/>
          <w:lang w:val="uk-UA"/>
        </w:rPr>
        <w:t xml:space="preserve">ться на мобільність і доступ до різноманітних матеріальних ресурсів, включаючи природні простори, шляхи та громадські землі. Однак в умовах сьогодення </w:t>
      </w:r>
      <w:r w:rsidR="00B80899">
        <w:rPr>
          <w:rFonts w:ascii="Times New Roman" w:hAnsi="Times New Roman" w:cs="Times New Roman"/>
          <w:sz w:val="28"/>
          <w:szCs w:val="28"/>
          <w:lang w:val="uk-UA"/>
        </w:rPr>
        <w:t>таку</w:t>
      </w:r>
      <w:r w:rsidRPr="008C4F79">
        <w:rPr>
          <w:rFonts w:ascii="Times New Roman" w:hAnsi="Times New Roman" w:cs="Times New Roman"/>
          <w:sz w:val="28"/>
          <w:szCs w:val="28"/>
          <w:lang w:val="uk-UA"/>
        </w:rPr>
        <w:t xml:space="preserve"> необхідну мобільність дедалі більше обмежують економічні, екологічні та логістичні перешкоди. Тому цей круглий стіл торкнеться також цієї перспективи, розглянувши, як обмеження рухливості впливає на спадщину, що «за природою» рухлива. </w:t>
      </w:r>
    </w:p>
    <w:p w14:paraId="25046F2B" w14:textId="77777777" w:rsidR="008C4F79" w:rsidRPr="008C4F79" w:rsidRDefault="008C4F79" w:rsidP="008C4F79">
      <w:pPr>
        <w:jc w:val="both"/>
        <w:rPr>
          <w:rFonts w:ascii="Times New Roman" w:hAnsi="Times New Roman" w:cs="Times New Roman"/>
          <w:sz w:val="28"/>
          <w:szCs w:val="28"/>
          <w:lang w:val="uk-UA"/>
        </w:rPr>
      </w:pPr>
      <w:r w:rsidRPr="008C4F79">
        <w:rPr>
          <w:rFonts w:ascii="Times New Roman" w:hAnsi="Times New Roman" w:cs="Times New Roman"/>
          <w:sz w:val="28"/>
          <w:szCs w:val="28"/>
          <w:lang w:val="uk-UA"/>
        </w:rPr>
        <w:t xml:space="preserve">Попри такі виклики, НКС надалі демонструє стійкість. Громади активно пристосовують, відтворюють і передають свою спадщину в інших просторах чи за кордоном, в умовах мінливого соціального контексту. Ця зустріч створить платформу для обміну практичним досвідом у надзвичайних умовах, презентації рішень, знайдених завдяки підтриманим ЮНЕСКО </w:t>
      </w:r>
      <w:proofErr w:type="spellStart"/>
      <w:r w:rsidRPr="008C4F79">
        <w:rPr>
          <w:rFonts w:ascii="Times New Roman" w:hAnsi="Times New Roman" w:cs="Times New Roman"/>
          <w:sz w:val="28"/>
          <w:szCs w:val="28"/>
          <w:lang w:val="uk-UA"/>
        </w:rPr>
        <w:t>проєктам</w:t>
      </w:r>
      <w:proofErr w:type="spellEnd"/>
      <w:r w:rsidRPr="008C4F79">
        <w:rPr>
          <w:rFonts w:ascii="Times New Roman" w:hAnsi="Times New Roman" w:cs="Times New Roman"/>
          <w:sz w:val="28"/>
          <w:szCs w:val="28"/>
          <w:lang w:val="uk-UA"/>
        </w:rPr>
        <w:t>, поглибленню діалогу між науковцями та посиленню міжнародної співпраці в охороні НКС.</w:t>
      </w:r>
    </w:p>
    <w:p w14:paraId="36298BCE" w14:textId="77777777" w:rsidR="008C4F79" w:rsidRPr="008C4F79" w:rsidRDefault="008C4F79" w:rsidP="008C4F79">
      <w:pPr>
        <w:jc w:val="both"/>
        <w:rPr>
          <w:rFonts w:ascii="Times New Roman" w:hAnsi="Times New Roman" w:cs="Times New Roman"/>
          <w:sz w:val="28"/>
          <w:szCs w:val="28"/>
          <w:lang w:val="uk-UA"/>
        </w:rPr>
      </w:pPr>
      <w:r w:rsidRPr="008C4F79">
        <w:rPr>
          <w:rFonts w:ascii="Times New Roman" w:hAnsi="Times New Roman" w:cs="Times New Roman"/>
          <w:sz w:val="28"/>
          <w:szCs w:val="28"/>
          <w:lang w:val="uk-UA"/>
        </w:rPr>
        <w:t xml:space="preserve">Розглядаючи названі вище питання крізь призму культурних прав, круглий стіл увиразнює необхідність визнання ролі НКС, доступу до неї та захисту громад у ситуаціях вразливості та мобільності. </w:t>
      </w:r>
    </w:p>
    <w:p w14:paraId="72E526BD" w14:textId="77777777" w:rsidR="008C4F79" w:rsidRPr="008C4F79" w:rsidRDefault="008C4F79" w:rsidP="008C4F79">
      <w:pPr>
        <w:jc w:val="both"/>
        <w:rPr>
          <w:rFonts w:ascii="Times New Roman" w:hAnsi="Times New Roman" w:cs="Times New Roman"/>
          <w:sz w:val="28"/>
          <w:szCs w:val="28"/>
          <w:lang w:val="uk-UA"/>
        </w:rPr>
      </w:pPr>
      <w:r w:rsidRPr="008C4F79">
        <w:rPr>
          <w:rFonts w:ascii="Times New Roman" w:hAnsi="Times New Roman" w:cs="Times New Roman"/>
          <w:sz w:val="28"/>
          <w:szCs w:val="28"/>
          <w:lang w:val="uk-UA"/>
        </w:rPr>
        <w:lastRenderedPageBreak/>
        <w:t>Окрему увагу буле приділено трьом взаємопов'язаним вимірам «руху» стосовно питання культурних прав:</w:t>
      </w:r>
    </w:p>
    <w:p w14:paraId="5C0C16BF" w14:textId="77777777" w:rsidR="008C4F79" w:rsidRPr="008C4F79" w:rsidRDefault="008C4F79" w:rsidP="00E233D5">
      <w:pPr>
        <w:jc w:val="both"/>
        <w:rPr>
          <w:rFonts w:ascii="Times New Roman" w:hAnsi="Times New Roman" w:cs="Times New Roman"/>
          <w:sz w:val="28"/>
          <w:szCs w:val="28"/>
          <w:lang w:val="uk-UA"/>
        </w:rPr>
      </w:pPr>
      <w:r w:rsidRPr="008C4F79">
        <w:rPr>
          <w:rFonts w:ascii="Times New Roman" w:hAnsi="Times New Roman" w:cs="Times New Roman"/>
          <w:b/>
          <w:bCs/>
          <w:sz w:val="28"/>
          <w:szCs w:val="28"/>
          <w:lang w:val="en-US"/>
        </w:rPr>
        <w:t>a</w:t>
      </w:r>
      <w:r w:rsidRPr="008C4F79">
        <w:rPr>
          <w:rFonts w:ascii="Times New Roman" w:hAnsi="Times New Roman" w:cs="Times New Roman"/>
          <w:b/>
          <w:bCs/>
          <w:sz w:val="28"/>
          <w:szCs w:val="28"/>
          <w:lang w:val="uk-UA"/>
        </w:rPr>
        <w:t>) Переміщення</w:t>
      </w:r>
      <w:r w:rsidRPr="008C4F79">
        <w:rPr>
          <w:rFonts w:ascii="Times New Roman" w:hAnsi="Times New Roman" w:cs="Times New Roman"/>
          <w:sz w:val="28"/>
          <w:szCs w:val="28"/>
          <w:lang w:val="uk-UA"/>
        </w:rPr>
        <w:t xml:space="preserve">: Вимушене переселення, спричинене збройним конфліктом, з приділенням уваги біженцям і внутрішньо переміщеним особам. Сюди належать питання переривання культурних практик і проблеми </w:t>
      </w:r>
      <w:proofErr w:type="spellStart"/>
      <w:r w:rsidRPr="008C4F79">
        <w:rPr>
          <w:rFonts w:ascii="Times New Roman" w:hAnsi="Times New Roman" w:cs="Times New Roman"/>
          <w:sz w:val="28"/>
          <w:szCs w:val="28"/>
          <w:lang w:val="uk-UA"/>
        </w:rPr>
        <w:t>практикування</w:t>
      </w:r>
      <w:proofErr w:type="spellEnd"/>
      <w:r w:rsidRPr="008C4F79">
        <w:rPr>
          <w:rFonts w:ascii="Times New Roman" w:hAnsi="Times New Roman" w:cs="Times New Roman"/>
          <w:sz w:val="28"/>
          <w:szCs w:val="28"/>
          <w:lang w:val="uk-UA"/>
        </w:rPr>
        <w:t xml:space="preserve"> спадщини в надзвичайних умовах. </w:t>
      </w:r>
    </w:p>
    <w:p w14:paraId="56D1816A" w14:textId="77777777" w:rsidR="008C4F79" w:rsidRPr="008C4F79" w:rsidRDefault="008C4F79" w:rsidP="00E233D5">
      <w:pPr>
        <w:jc w:val="both"/>
        <w:rPr>
          <w:rFonts w:ascii="Times New Roman" w:hAnsi="Times New Roman" w:cs="Times New Roman"/>
          <w:sz w:val="28"/>
          <w:szCs w:val="28"/>
          <w:lang w:val="uk-UA"/>
        </w:rPr>
      </w:pPr>
      <w:r w:rsidRPr="008C4F79">
        <w:rPr>
          <w:rFonts w:ascii="Times New Roman" w:hAnsi="Times New Roman" w:cs="Times New Roman"/>
          <w:b/>
          <w:bCs/>
          <w:sz w:val="28"/>
          <w:szCs w:val="28"/>
          <w:lang w:val="en-US"/>
        </w:rPr>
        <w:t>b</w:t>
      </w:r>
      <w:r w:rsidRPr="008C4F79">
        <w:rPr>
          <w:rFonts w:ascii="Times New Roman" w:hAnsi="Times New Roman" w:cs="Times New Roman"/>
          <w:b/>
          <w:bCs/>
          <w:sz w:val="28"/>
          <w:szCs w:val="28"/>
          <w:lang w:val="uk-UA"/>
        </w:rPr>
        <w:t>) Міграція</w:t>
      </w:r>
      <w:r w:rsidRPr="008C4F79">
        <w:rPr>
          <w:rFonts w:ascii="Times New Roman" w:hAnsi="Times New Roman" w:cs="Times New Roman"/>
          <w:sz w:val="28"/>
          <w:szCs w:val="28"/>
          <w:lang w:val="uk-UA"/>
        </w:rPr>
        <w:t>: Тривала циклічна міграція, викликана економічними та соціальними чинниками, яка веде до трансформації суспільних структур і форм культурного вираження, а також проблем, пов'язаних із визнанням у прийомних спільнотах.</w:t>
      </w:r>
    </w:p>
    <w:p w14:paraId="3E5EAC27" w14:textId="77777777" w:rsidR="008C4F79" w:rsidRPr="008C4F79" w:rsidRDefault="008C4F79" w:rsidP="00E233D5">
      <w:pPr>
        <w:jc w:val="both"/>
        <w:rPr>
          <w:rFonts w:ascii="Times New Roman" w:hAnsi="Times New Roman" w:cs="Times New Roman"/>
          <w:sz w:val="28"/>
          <w:szCs w:val="28"/>
          <w:lang w:val="uk-UA"/>
        </w:rPr>
      </w:pPr>
      <w:r w:rsidRPr="008C4F79">
        <w:rPr>
          <w:rFonts w:ascii="Times New Roman" w:hAnsi="Times New Roman" w:cs="Times New Roman"/>
          <w:b/>
          <w:bCs/>
          <w:sz w:val="28"/>
          <w:szCs w:val="28"/>
          <w:lang w:val="en-US"/>
        </w:rPr>
        <w:t>c</w:t>
      </w:r>
      <w:r w:rsidRPr="008C4F79">
        <w:rPr>
          <w:rFonts w:ascii="Times New Roman" w:hAnsi="Times New Roman" w:cs="Times New Roman"/>
          <w:b/>
          <w:bCs/>
          <w:sz w:val="28"/>
          <w:szCs w:val="28"/>
          <w:lang w:val="uk-UA"/>
        </w:rPr>
        <w:t xml:space="preserve">) Рух як структурний стан: </w:t>
      </w:r>
      <w:r w:rsidRPr="008C4F79">
        <w:rPr>
          <w:rFonts w:ascii="Times New Roman" w:hAnsi="Times New Roman" w:cs="Times New Roman"/>
          <w:sz w:val="28"/>
          <w:szCs w:val="28"/>
          <w:lang w:val="uk-UA"/>
        </w:rPr>
        <w:t xml:space="preserve">Перегінне скотарство представляє прояв НКС, що органічно залежить від мобільності та доступу до низки матеріальних ресурсів, таких як природні простори, традиційні стежки та громадські землі. Життєздатності цього прояву дедалі більше загрожує обмеження мобільності та звуження доступу до важливих ресурсів.   </w:t>
      </w:r>
    </w:p>
    <w:p w14:paraId="50FF3C8B" w14:textId="77777777" w:rsidR="008C4F79" w:rsidRPr="008C4F79" w:rsidRDefault="008C4F79" w:rsidP="00E233D5">
      <w:pPr>
        <w:jc w:val="both"/>
        <w:rPr>
          <w:rFonts w:ascii="Times New Roman" w:hAnsi="Times New Roman" w:cs="Times New Roman"/>
          <w:b/>
          <w:bCs/>
          <w:sz w:val="28"/>
          <w:szCs w:val="28"/>
          <w:lang w:val="ru-RU"/>
        </w:rPr>
      </w:pPr>
      <w:r w:rsidRPr="008C4F79">
        <w:rPr>
          <w:rFonts w:ascii="Times New Roman" w:hAnsi="Times New Roman" w:cs="Times New Roman"/>
          <w:b/>
          <w:bCs/>
          <w:sz w:val="28"/>
          <w:szCs w:val="28"/>
          <w:lang w:val="uk-UA"/>
        </w:rPr>
        <w:t>Методологія і формат</w:t>
      </w:r>
      <w:r w:rsidRPr="008C4F79">
        <w:rPr>
          <w:rFonts w:ascii="Times New Roman" w:hAnsi="Times New Roman" w:cs="Times New Roman"/>
          <w:b/>
          <w:bCs/>
          <w:sz w:val="28"/>
          <w:szCs w:val="28"/>
          <w:lang w:val="ru-RU"/>
        </w:rPr>
        <w:t xml:space="preserve"> </w:t>
      </w:r>
    </w:p>
    <w:p w14:paraId="6AC27B4F" w14:textId="2F3BD027" w:rsidR="008C4F79" w:rsidRPr="008C4F79" w:rsidRDefault="008C4F79" w:rsidP="00E233D5">
      <w:pPr>
        <w:jc w:val="both"/>
        <w:rPr>
          <w:rFonts w:ascii="Times New Roman" w:hAnsi="Times New Roman" w:cs="Times New Roman"/>
          <w:sz w:val="28"/>
          <w:szCs w:val="28"/>
          <w:lang w:val="uk-UA"/>
        </w:rPr>
      </w:pPr>
      <w:r w:rsidRPr="008C4F79">
        <w:rPr>
          <w:rFonts w:ascii="Times New Roman" w:hAnsi="Times New Roman" w:cs="Times New Roman"/>
          <w:sz w:val="28"/>
          <w:szCs w:val="28"/>
          <w:lang w:val="uk-UA"/>
        </w:rPr>
        <w:t xml:space="preserve">Круглий стіл буде проведено у </w:t>
      </w:r>
      <w:r w:rsidR="00B80899">
        <w:rPr>
          <w:rFonts w:ascii="Times New Roman" w:hAnsi="Times New Roman" w:cs="Times New Roman"/>
          <w:sz w:val="28"/>
          <w:szCs w:val="28"/>
          <w:lang w:val="uk-UA"/>
        </w:rPr>
        <w:t>змішаній</w:t>
      </w:r>
      <w:r w:rsidRPr="008C4F79">
        <w:rPr>
          <w:rFonts w:ascii="Times New Roman" w:hAnsi="Times New Roman" w:cs="Times New Roman"/>
          <w:sz w:val="28"/>
          <w:szCs w:val="28"/>
          <w:lang w:val="uk-UA"/>
        </w:rPr>
        <w:t xml:space="preserve"> формі, дозволяючи </w:t>
      </w:r>
      <w:r w:rsidR="00B80899">
        <w:rPr>
          <w:rFonts w:ascii="Times New Roman" w:hAnsi="Times New Roman" w:cs="Times New Roman"/>
          <w:sz w:val="28"/>
          <w:szCs w:val="28"/>
          <w:lang w:val="uk-UA"/>
        </w:rPr>
        <w:t xml:space="preserve">взяти </w:t>
      </w:r>
      <w:r w:rsidRPr="008C4F79">
        <w:rPr>
          <w:rFonts w:ascii="Times New Roman" w:hAnsi="Times New Roman" w:cs="Times New Roman"/>
          <w:sz w:val="28"/>
          <w:szCs w:val="28"/>
          <w:lang w:val="uk-UA"/>
        </w:rPr>
        <w:t xml:space="preserve">участь наживо </w:t>
      </w:r>
      <w:r w:rsidR="00B80899">
        <w:rPr>
          <w:rFonts w:ascii="Times New Roman" w:hAnsi="Times New Roman" w:cs="Times New Roman"/>
          <w:sz w:val="28"/>
          <w:szCs w:val="28"/>
          <w:lang w:val="uk-UA"/>
        </w:rPr>
        <w:t>чи</w:t>
      </w:r>
      <w:bookmarkStart w:id="0" w:name="_GoBack"/>
      <w:bookmarkEnd w:id="0"/>
      <w:r w:rsidRPr="008C4F79">
        <w:rPr>
          <w:rFonts w:ascii="Times New Roman" w:hAnsi="Times New Roman" w:cs="Times New Roman"/>
          <w:sz w:val="28"/>
          <w:szCs w:val="28"/>
          <w:lang w:val="uk-UA"/>
        </w:rPr>
        <w:t xml:space="preserve"> онлайн. Серед доповідачів – експерти з культурних прав та нематеріальної культурної спадщини, науковці та </w:t>
      </w:r>
      <w:proofErr w:type="spellStart"/>
      <w:r w:rsidRPr="008C4F79">
        <w:rPr>
          <w:rFonts w:ascii="Times New Roman" w:hAnsi="Times New Roman" w:cs="Times New Roman"/>
          <w:sz w:val="28"/>
          <w:szCs w:val="28"/>
          <w:lang w:val="uk-UA"/>
        </w:rPr>
        <w:t>фасилітатори</w:t>
      </w:r>
      <w:proofErr w:type="spellEnd"/>
      <w:r w:rsidRPr="008C4F79">
        <w:rPr>
          <w:rFonts w:ascii="Times New Roman" w:hAnsi="Times New Roman" w:cs="Times New Roman"/>
          <w:sz w:val="28"/>
          <w:szCs w:val="28"/>
          <w:lang w:val="uk-UA"/>
        </w:rPr>
        <w:t xml:space="preserve">, які працюють безпосередньо з громадами.  </w:t>
      </w:r>
    </w:p>
    <w:p w14:paraId="4201653C" w14:textId="77777777" w:rsidR="008C4F79" w:rsidRPr="008C4F79" w:rsidRDefault="008C4F79" w:rsidP="008C4F79">
      <w:pPr>
        <w:rPr>
          <w:rFonts w:ascii="Times New Roman" w:hAnsi="Times New Roman" w:cs="Times New Roman"/>
          <w:sz w:val="28"/>
          <w:szCs w:val="28"/>
          <w:lang w:val="uk-UA"/>
        </w:rPr>
      </w:pPr>
    </w:p>
    <w:p w14:paraId="526CAFFD" w14:textId="77777777" w:rsidR="0089156C" w:rsidRPr="008C4F79" w:rsidRDefault="0089156C">
      <w:pPr>
        <w:rPr>
          <w:rFonts w:ascii="Times New Roman" w:hAnsi="Times New Roman" w:cs="Times New Roman"/>
          <w:lang w:val="uk-UA"/>
        </w:rPr>
      </w:pPr>
    </w:p>
    <w:sectPr w:rsidR="0089156C" w:rsidRPr="008C4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3A"/>
    <w:rsid w:val="0006651A"/>
    <w:rsid w:val="00126557"/>
    <w:rsid w:val="00192E93"/>
    <w:rsid w:val="0019338E"/>
    <w:rsid w:val="002115DB"/>
    <w:rsid w:val="002546DC"/>
    <w:rsid w:val="00291EDB"/>
    <w:rsid w:val="002C5121"/>
    <w:rsid w:val="002D317E"/>
    <w:rsid w:val="0037523A"/>
    <w:rsid w:val="00394364"/>
    <w:rsid w:val="003C2962"/>
    <w:rsid w:val="003F49DD"/>
    <w:rsid w:val="004313D8"/>
    <w:rsid w:val="00523B11"/>
    <w:rsid w:val="00543D35"/>
    <w:rsid w:val="00573E13"/>
    <w:rsid w:val="00596183"/>
    <w:rsid w:val="0062153B"/>
    <w:rsid w:val="006511C1"/>
    <w:rsid w:val="006A6708"/>
    <w:rsid w:val="006D62CA"/>
    <w:rsid w:val="006D6747"/>
    <w:rsid w:val="00856F3F"/>
    <w:rsid w:val="0089156C"/>
    <w:rsid w:val="00893CF7"/>
    <w:rsid w:val="008A535B"/>
    <w:rsid w:val="008C1BBE"/>
    <w:rsid w:val="008C4F79"/>
    <w:rsid w:val="008F3930"/>
    <w:rsid w:val="00934EF7"/>
    <w:rsid w:val="00967513"/>
    <w:rsid w:val="009768A8"/>
    <w:rsid w:val="009A0BA2"/>
    <w:rsid w:val="009F21EE"/>
    <w:rsid w:val="009F3F1F"/>
    <w:rsid w:val="00A52F9A"/>
    <w:rsid w:val="00A55238"/>
    <w:rsid w:val="00A77E13"/>
    <w:rsid w:val="00A94394"/>
    <w:rsid w:val="00B27076"/>
    <w:rsid w:val="00B272B6"/>
    <w:rsid w:val="00B731CD"/>
    <w:rsid w:val="00B80899"/>
    <w:rsid w:val="00C21F58"/>
    <w:rsid w:val="00C248C0"/>
    <w:rsid w:val="00C40BBB"/>
    <w:rsid w:val="00C74B94"/>
    <w:rsid w:val="00CE369A"/>
    <w:rsid w:val="00CF5F82"/>
    <w:rsid w:val="00D73D5D"/>
    <w:rsid w:val="00DC56D6"/>
    <w:rsid w:val="00E233D5"/>
    <w:rsid w:val="00E76898"/>
    <w:rsid w:val="00E82145"/>
    <w:rsid w:val="00E86C24"/>
    <w:rsid w:val="00EC33CD"/>
    <w:rsid w:val="00F468E8"/>
    <w:rsid w:val="00F63442"/>
    <w:rsid w:val="00FF64B4"/>
  </w:rsids>
  <m:mathPr>
    <m:mathFont m:val="Cambria Math"/>
    <m:brkBin m:val="before"/>
    <m:brkBinSub m:val="--"/>
    <m:smallFrac m:val="0"/>
    <m:dispDef/>
    <m:lMargin m:val="0"/>
    <m:rMargin m:val="0"/>
    <m:defJc m:val="centerGroup"/>
    <m:wrapIndent m:val="1440"/>
    <m:intLim m:val="subSup"/>
    <m:naryLim m:val="undOvr"/>
  </m:mathPr>
  <w:themeFontLang w:val="ro-RO"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A9F2"/>
  <w15:chartTrackingRefBased/>
  <w15:docId w15:val="{42CE3B91-179B-40B2-BB03-AB038FCB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75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75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752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752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752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752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52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52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52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523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7523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7523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7523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7523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752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523A"/>
    <w:rPr>
      <w:rFonts w:eastAsiaTheme="majorEastAsia" w:cstheme="majorBidi"/>
      <w:color w:val="595959" w:themeColor="text1" w:themeTint="A6"/>
    </w:rPr>
  </w:style>
  <w:style w:type="character" w:customStyle="1" w:styleId="80">
    <w:name w:val="Заголовок 8 Знак"/>
    <w:basedOn w:val="a0"/>
    <w:link w:val="8"/>
    <w:uiPriority w:val="9"/>
    <w:semiHidden/>
    <w:rsid w:val="003752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523A"/>
    <w:rPr>
      <w:rFonts w:eastAsiaTheme="majorEastAsia" w:cstheme="majorBidi"/>
      <w:color w:val="272727" w:themeColor="text1" w:themeTint="D8"/>
    </w:rPr>
  </w:style>
  <w:style w:type="paragraph" w:styleId="a3">
    <w:name w:val="Title"/>
    <w:basedOn w:val="a"/>
    <w:next w:val="a"/>
    <w:link w:val="a4"/>
    <w:uiPriority w:val="10"/>
    <w:qFormat/>
    <w:rsid w:val="00375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75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23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52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523A"/>
    <w:pPr>
      <w:spacing w:before="160"/>
      <w:jc w:val="center"/>
    </w:pPr>
    <w:rPr>
      <w:i/>
      <w:iCs/>
      <w:color w:val="404040" w:themeColor="text1" w:themeTint="BF"/>
    </w:rPr>
  </w:style>
  <w:style w:type="character" w:customStyle="1" w:styleId="22">
    <w:name w:val="Цитата 2 Знак"/>
    <w:basedOn w:val="a0"/>
    <w:link w:val="21"/>
    <w:uiPriority w:val="29"/>
    <w:rsid w:val="0037523A"/>
    <w:rPr>
      <w:i/>
      <w:iCs/>
      <w:color w:val="404040" w:themeColor="text1" w:themeTint="BF"/>
    </w:rPr>
  </w:style>
  <w:style w:type="paragraph" w:styleId="a7">
    <w:name w:val="List Paragraph"/>
    <w:basedOn w:val="a"/>
    <w:uiPriority w:val="34"/>
    <w:qFormat/>
    <w:rsid w:val="0037523A"/>
    <w:pPr>
      <w:ind w:left="720"/>
      <w:contextualSpacing/>
    </w:pPr>
  </w:style>
  <w:style w:type="character" w:styleId="a8">
    <w:name w:val="Intense Emphasis"/>
    <w:basedOn w:val="a0"/>
    <w:uiPriority w:val="21"/>
    <w:qFormat/>
    <w:rsid w:val="0037523A"/>
    <w:rPr>
      <w:i/>
      <w:iCs/>
      <w:color w:val="2F5496" w:themeColor="accent1" w:themeShade="BF"/>
    </w:rPr>
  </w:style>
  <w:style w:type="paragraph" w:styleId="a9">
    <w:name w:val="Intense Quote"/>
    <w:basedOn w:val="a"/>
    <w:next w:val="a"/>
    <w:link w:val="aa"/>
    <w:uiPriority w:val="30"/>
    <w:qFormat/>
    <w:rsid w:val="00375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7523A"/>
    <w:rPr>
      <w:i/>
      <w:iCs/>
      <w:color w:val="2F5496" w:themeColor="accent1" w:themeShade="BF"/>
    </w:rPr>
  </w:style>
  <w:style w:type="character" w:styleId="ab">
    <w:name w:val="Intense Reference"/>
    <w:basedOn w:val="a0"/>
    <w:uiPriority w:val="32"/>
    <w:qFormat/>
    <w:rsid w:val="0037523A"/>
    <w:rPr>
      <w:b/>
      <w:bCs/>
      <w:smallCaps/>
      <w:color w:val="2F5496" w:themeColor="accent1" w:themeShade="BF"/>
      <w:spacing w:val="5"/>
    </w:rPr>
  </w:style>
  <w:style w:type="character" w:styleId="ac">
    <w:name w:val="Hyperlink"/>
    <w:basedOn w:val="a0"/>
    <w:uiPriority w:val="99"/>
    <w:unhideWhenUsed/>
    <w:rsid w:val="00B731CD"/>
    <w:rPr>
      <w:color w:val="0563C1" w:themeColor="hyperlink"/>
      <w:u w:val="single"/>
    </w:rPr>
  </w:style>
  <w:style w:type="character" w:customStyle="1" w:styleId="UnresolvedMention1">
    <w:name w:val="Unresolved Mention1"/>
    <w:basedOn w:val="a0"/>
    <w:uiPriority w:val="99"/>
    <w:semiHidden/>
    <w:unhideWhenUsed/>
    <w:rsid w:val="00B731CD"/>
    <w:rPr>
      <w:color w:val="605E5C"/>
      <w:shd w:val="clear" w:color="auto" w:fill="E1DFDD"/>
    </w:rPr>
  </w:style>
  <w:style w:type="paragraph" w:styleId="ad">
    <w:name w:val="Normal (Web)"/>
    <w:basedOn w:val="a"/>
    <w:uiPriority w:val="99"/>
    <w:unhideWhenUsed/>
    <w:rsid w:val="0039436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UnresolvedMention">
    <w:name w:val="Unresolved Mention"/>
    <w:basedOn w:val="a0"/>
    <w:uiPriority w:val="99"/>
    <w:semiHidden/>
    <w:unhideWhenUsed/>
    <w:rsid w:val="009F2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5672</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dcterms:created xsi:type="dcterms:W3CDTF">2026-04-20T20:28:00Z</dcterms:created>
  <dcterms:modified xsi:type="dcterms:W3CDTF">2026-04-20T20:28:00Z</dcterms:modified>
</cp:coreProperties>
</file>